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0174A" w14:textId="77777777" w:rsidR="000337BD" w:rsidRPr="001C3B18" w:rsidRDefault="000337BD" w:rsidP="000337BD">
      <w:pPr>
        <w:jc w:val="center"/>
        <w:rPr>
          <w:lang w:val="es-ES"/>
        </w:rPr>
      </w:pPr>
      <w:r w:rsidRPr="001C3B18">
        <w:rPr>
          <w:noProof/>
          <w:lang w:val="es-CO" w:eastAsia="es-CO"/>
        </w:rPr>
        <w:drawing>
          <wp:inline distT="0" distB="0" distL="0" distR="0" wp14:anchorId="0A3C1ED6" wp14:editId="3F77BD33">
            <wp:extent cx="3812540" cy="1026795"/>
            <wp:effectExtent l="0" t="0" r="0" b="0"/>
            <wp:docPr id="3" name="Picture 3" descr="Ministerio de Tecnologías de la Información y las 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io de Tecnologías de la Información y las Comunicaci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1026795"/>
                    </a:xfrm>
                    <a:prstGeom prst="rect">
                      <a:avLst/>
                    </a:prstGeom>
                    <a:noFill/>
                    <a:ln>
                      <a:noFill/>
                    </a:ln>
                  </pic:spPr>
                </pic:pic>
              </a:graphicData>
            </a:graphic>
          </wp:inline>
        </w:drawing>
      </w:r>
    </w:p>
    <w:p w14:paraId="679A44D4" w14:textId="77777777" w:rsidR="000337BD" w:rsidRPr="001C3B18" w:rsidRDefault="000337BD" w:rsidP="000337BD">
      <w:pPr>
        <w:rPr>
          <w:lang w:val="es-ES"/>
        </w:rPr>
      </w:pPr>
    </w:p>
    <w:p w14:paraId="244F6CC8" w14:textId="77777777" w:rsidR="000337BD" w:rsidRPr="001C3B18" w:rsidRDefault="000337BD" w:rsidP="000337BD">
      <w:pPr>
        <w:rPr>
          <w:lang w:val="es-ES"/>
        </w:rPr>
      </w:pPr>
    </w:p>
    <w:p w14:paraId="160D007D" w14:textId="77777777" w:rsidR="000B6B20" w:rsidRPr="001C3B18" w:rsidRDefault="000B6B20" w:rsidP="000B6B20">
      <w:pPr>
        <w:jc w:val="center"/>
        <w:rPr>
          <w:b/>
          <w:bCs/>
        </w:rPr>
      </w:pPr>
      <w:r w:rsidRPr="001C3B18">
        <w:rPr>
          <w:b/>
          <w:bCs/>
        </w:rPr>
        <w:t>ANNEX 11</w:t>
      </w:r>
    </w:p>
    <w:p w14:paraId="0BD867FF" w14:textId="77777777" w:rsidR="000B6B20" w:rsidRPr="001C3B18" w:rsidRDefault="000B6B20" w:rsidP="000B6B20">
      <w:pPr>
        <w:jc w:val="center"/>
        <w:rPr>
          <w:b/>
          <w:bCs/>
        </w:rPr>
      </w:pPr>
      <w:r w:rsidRPr="001C3B18">
        <w:rPr>
          <w:b/>
          <w:bCs/>
        </w:rPr>
        <w:t>PUBLIC TENDER No. MTIC-LP-01-2019</w:t>
      </w:r>
    </w:p>
    <w:p w14:paraId="081A580A" w14:textId="77777777" w:rsidR="000B6B20" w:rsidRPr="001C3B18" w:rsidRDefault="000B6B20" w:rsidP="000337BD">
      <w:pPr>
        <w:jc w:val="center"/>
        <w:rPr>
          <w:b/>
          <w:bCs/>
        </w:rPr>
      </w:pPr>
    </w:p>
    <w:p w14:paraId="75B02629" w14:textId="77777777" w:rsidR="000B6B20" w:rsidRPr="001C3B18" w:rsidRDefault="000B6B20" w:rsidP="000337BD">
      <w:pPr>
        <w:jc w:val="center"/>
        <w:rPr>
          <w:b/>
          <w:bCs/>
        </w:rPr>
      </w:pPr>
    </w:p>
    <w:p w14:paraId="01B4EB62" w14:textId="77777777" w:rsidR="000B6B20" w:rsidRPr="001C3B18" w:rsidRDefault="000B6B20" w:rsidP="000337BD">
      <w:pPr>
        <w:jc w:val="center"/>
        <w:rPr>
          <w:b/>
          <w:bCs/>
        </w:rPr>
      </w:pPr>
    </w:p>
    <w:p w14:paraId="14B6C514" w14:textId="5D10E3FF" w:rsidR="000337BD" w:rsidRPr="00006901" w:rsidRDefault="000337BD" w:rsidP="000337BD">
      <w:pPr>
        <w:jc w:val="center"/>
        <w:rPr>
          <w:b/>
          <w:bCs/>
          <w:lang w:val="es-ES"/>
        </w:rPr>
      </w:pPr>
      <w:bookmarkStart w:id="0" w:name="_Hlk24648772"/>
      <w:r w:rsidRPr="00006901">
        <w:rPr>
          <w:b/>
          <w:bCs/>
          <w:lang w:val="es-ES"/>
        </w:rPr>
        <w:t>REP</w:t>
      </w:r>
      <w:r w:rsidR="0068576B" w:rsidRPr="00006901">
        <w:rPr>
          <w:b/>
          <w:bCs/>
          <w:lang w:val="es-ES"/>
        </w:rPr>
        <w:t>Ú</w:t>
      </w:r>
      <w:r w:rsidRPr="00006901">
        <w:rPr>
          <w:b/>
          <w:bCs/>
          <w:lang w:val="es-ES"/>
        </w:rPr>
        <w:t>BLIC</w:t>
      </w:r>
      <w:r w:rsidR="00511777" w:rsidRPr="00006901">
        <w:rPr>
          <w:b/>
          <w:bCs/>
          <w:lang w:val="es-ES"/>
        </w:rPr>
        <w:t>A DE</w:t>
      </w:r>
      <w:r w:rsidRPr="00006901">
        <w:rPr>
          <w:b/>
          <w:bCs/>
          <w:lang w:val="es-ES"/>
        </w:rPr>
        <w:t xml:space="preserve"> COLOMBIA</w:t>
      </w:r>
    </w:p>
    <w:p w14:paraId="42B345C4" w14:textId="77777777" w:rsidR="000337BD" w:rsidRPr="00006901" w:rsidRDefault="000337BD" w:rsidP="000337BD">
      <w:pPr>
        <w:jc w:val="center"/>
        <w:rPr>
          <w:b/>
          <w:bCs/>
          <w:lang w:val="es-ES"/>
        </w:rPr>
      </w:pPr>
    </w:p>
    <w:p w14:paraId="72885534" w14:textId="42E4851D" w:rsidR="000337BD" w:rsidRPr="00511777" w:rsidRDefault="000337BD" w:rsidP="000337BD">
      <w:pPr>
        <w:jc w:val="center"/>
        <w:rPr>
          <w:b/>
          <w:bCs/>
          <w:lang w:val="es-ES"/>
        </w:rPr>
      </w:pPr>
      <w:r w:rsidRPr="00511777">
        <w:rPr>
          <w:b/>
          <w:bCs/>
          <w:lang w:val="es-ES"/>
        </w:rPr>
        <w:t>MINIST</w:t>
      </w:r>
      <w:r w:rsidR="00511777" w:rsidRPr="00511777">
        <w:rPr>
          <w:b/>
          <w:bCs/>
          <w:lang w:val="es-ES"/>
        </w:rPr>
        <w:t>ERIO DE TECNOLOGÍA DE LA INFORMACIÓN</w:t>
      </w:r>
      <w:r w:rsidR="00511777">
        <w:rPr>
          <w:b/>
          <w:bCs/>
          <w:lang w:val="es-ES"/>
        </w:rPr>
        <w:t xml:space="preserve"> Y LAS </w:t>
      </w:r>
      <w:r w:rsidRPr="00511777">
        <w:rPr>
          <w:b/>
          <w:bCs/>
          <w:lang w:val="es-ES"/>
        </w:rPr>
        <w:t>TELECOMUNICA</w:t>
      </w:r>
      <w:r w:rsidR="00511777">
        <w:rPr>
          <w:b/>
          <w:bCs/>
          <w:lang w:val="es-ES"/>
        </w:rPr>
        <w:t>CIONES</w:t>
      </w:r>
    </w:p>
    <w:bookmarkEnd w:id="0"/>
    <w:p w14:paraId="7339A665" w14:textId="77777777" w:rsidR="000337BD" w:rsidRPr="00511777" w:rsidRDefault="000337BD" w:rsidP="000337BD">
      <w:pPr>
        <w:jc w:val="center"/>
        <w:rPr>
          <w:b/>
          <w:bCs/>
          <w:lang w:val="es-ES"/>
        </w:rPr>
      </w:pPr>
    </w:p>
    <w:p w14:paraId="05B1704C" w14:textId="77777777" w:rsidR="000337BD" w:rsidRPr="00511777" w:rsidRDefault="000337BD" w:rsidP="000337BD">
      <w:pPr>
        <w:jc w:val="center"/>
        <w:rPr>
          <w:b/>
          <w:bCs/>
          <w:lang w:val="es-ES"/>
        </w:rPr>
      </w:pPr>
    </w:p>
    <w:p w14:paraId="032DD3FA" w14:textId="77777777" w:rsidR="000337BD" w:rsidRPr="00511777" w:rsidRDefault="000337BD" w:rsidP="000337BD">
      <w:pPr>
        <w:jc w:val="center"/>
        <w:rPr>
          <w:b/>
          <w:bCs/>
          <w:lang w:val="es-ES"/>
        </w:rPr>
      </w:pPr>
    </w:p>
    <w:p w14:paraId="1029D26C" w14:textId="77777777" w:rsidR="000337BD" w:rsidRPr="00511777" w:rsidRDefault="000337BD" w:rsidP="000337BD">
      <w:pPr>
        <w:jc w:val="center"/>
        <w:rPr>
          <w:b/>
          <w:bCs/>
          <w:lang w:val="es-ES"/>
        </w:rPr>
      </w:pPr>
    </w:p>
    <w:p w14:paraId="2F7A4058" w14:textId="77777777" w:rsidR="000337BD" w:rsidRPr="00511777" w:rsidRDefault="000337BD" w:rsidP="000337BD">
      <w:pPr>
        <w:jc w:val="center"/>
        <w:rPr>
          <w:b/>
          <w:bCs/>
          <w:lang w:val="es-ES"/>
        </w:rPr>
      </w:pPr>
    </w:p>
    <w:p w14:paraId="000348EA" w14:textId="37934003" w:rsidR="000337BD" w:rsidRPr="001C3B18" w:rsidRDefault="0070673D" w:rsidP="000337BD">
      <w:pPr>
        <w:jc w:val="center"/>
        <w:rPr>
          <w:b/>
          <w:bCs/>
        </w:rPr>
      </w:pPr>
      <w:r w:rsidRPr="0070673D">
        <w:rPr>
          <w:b/>
          <w:bCs/>
        </w:rPr>
        <w:t>OPERATING CONTRACT OF THE COLOMBIAN INTERNET DOMAIN REGISTRY</w:t>
      </w:r>
      <w:r>
        <w:rPr>
          <w:b/>
          <w:bCs/>
        </w:rPr>
        <w:t xml:space="preserve"> (ccTLD .co)</w:t>
      </w:r>
    </w:p>
    <w:p w14:paraId="1910DD6D" w14:textId="77777777" w:rsidR="0058661D" w:rsidRPr="001C3B18" w:rsidRDefault="0058661D" w:rsidP="000337BD">
      <w:pPr>
        <w:jc w:val="center"/>
        <w:rPr>
          <w:b/>
          <w:bCs/>
        </w:rPr>
      </w:pPr>
    </w:p>
    <w:p w14:paraId="370B5CB7" w14:textId="77777777" w:rsidR="0058661D" w:rsidRPr="001C3B18" w:rsidRDefault="0058661D" w:rsidP="000337BD">
      <w:pPr>
        <w:jc w:val="center"/>
        <w:rPr>
          <w:b/>
          <w:bCs/>
        </w:rPr>
      </w:pPr>
    </w:p>
    <w:p w14:paraId="49F0B009" w14:textId="77777777" w:rsidR="0058661D" w:rsidRPr="001C3B18" w:rsidRDefault="0058661D" w:rsidP="000337BD">
      <w:pPr>
        <w:jc w:val="center"/>
        <w:rPr>
          <w:b/>
          <w:bCs/>
        </w:rPr>
      </w:pPr>
    </w:p>
    <w:p w14:paraId="319E1972" w14:textId="77777777" w:rsidR="0058661D" w:rsidRPr="001C3B18" w:rsidRDefault="0058661D" w:rsidP="000337BD">
      <w:pPr>
        <w:jc w:val="center"/>
        <w:rPr>
          <w:b/>
          <w:bCs/>
        </w:rPr>
      </w:pPr>
    </w:p>
    <w:p w14:paraId="1942EB88" w14:textId="77777777" w:rsidR="000337BD" w:rsidRPr="001C3B18" w:rsidRDefault="000337BD" w:rsidP="000337BD">
      <w:pPr>
        <w:jc w:val="center"/>
        <w:rPr>
          <w:b/>
          <w:bCs/>
        </w:rPr>
      </w:pPr>
    </w:p>
    <w:p w14:paraId="37526DF7" w14:textId="5EF0A70B" w:rsidR="000337BD" w:rsidRPr="001C3B18" w:rsidRDefault="000337BD" w:rsidP="000337BD">
      <w:pPr>
        <w:jc w:val="center"/>
      </w:pPr>
      <w:r w:rsidRPr="001C3B18">
        <w:rPr>
          <w:b/>
          <w:bCs/>
        </w:rPr>
        <w:t xml:space="preserve">TECHNICAL APPENDIX 2 </w:t>
      </w:r>
      <w:r w:rsidR="00511777">
        <w:rPr>
          <w:b/>
          <w:bCs/>
        </w:rPr>
        <w:t>–</w:t>
      </w:r>
      <w:r w:rsidRPr="001C3B18">
        <w:rPr>
          <w:b/>
          <w:bCs/>
        </w:rPr>
        <w:t xml:space="preserve"> SERVICE LEVELS</w:t>
      </w:r>
    </w:p>
    <w:p w14:paraId="705160FD" w14:textId="77777777" w:rsidR="000337BD" w:rsidRPr="001C3B18" w:rsidRDefault="000337BD" w:rsidP="000337BD">
      <w:pPr>
        <w:jc w:val="center"/>
      </w:pPr>
    </w:p>
    <w:p w14:paraId="7D02B5F4" w14:textId="77777777" w:rsidR="000337BD" w:rsidRPr="001C3B18" w:rsidRDefault="000337BD" w:rsidP="000337BD">
      <w:pPr>
        <w:jc w:val="center"/>
      </w:pPr>
    </w:p>
    <w:p w14:paraId="6C0B4F25" w14:textId="77777777" w:rsidR="000337BD" w:rsidRPr="001C3B18" w:rsidRDefault="000337BD" w:rsidP="000337BD">
      <w:pPr>
        <w:jc w:val="center"/>
      </w:pPr>
    </w:p>
    <w:p w14:paraId="08E821E0" w14:textId="77777777" w:rsidR="000337BD" w:rsidRPr="001C3B18" w:rsidRDefault="000337BD" w:rsidP="000337BD">
      <w:pPr>
        <w:jc w:val="center"/>
      </w:pPr>
    </w:p>
    <w:p w14:paraId="4C684359" w14:textId="77777777" w:rsidR="000337BD" w:rsidRPr="001C3B18" w:rsidRDefault="000337BD" w:rsidP="000337BD">
      <w:pPr>
        <w:jc w:val="center"/>
      </w:pPr>
    </w:p>
    <w:p w14:paraId="56EC9748" w14:textId="77777777" w:rsidR="000337BD" w:rsidRPr="001C3B18" w:rsidRDefault="000337BD" w:rsidP="000337BD">
      <w:pPr>
        <w:jc w:val="center"/>
      </w:pPr>
    </w:p>
    <w:p w14:paraId="4D7478DA" w14:textId="77777777" w:rsidR="000337BD" w:rsidRPr="001C3B18" w:rsidRDefault="000337BD" w:rsidP="000337BD">
      <w:pPr>
        <w:jc w:val="center"/>
      </w:pPr>
    </w:p>
    <w:p w14:paraId="084D18EB" w14:textId="2554692A" w:rsidR="000337BD" w:rsidRPr="001C3B18" w:rsidRDefault="000337BD" w:rsidP="000337BD">
      <w:pPr>
        <w:jc w:val="center"/>
      </w:pPr>
      <w:r w:rsidRPr="001C3B18">
        <w:t xml:space="preserve">Bogotá D.C. </w:t>
      </w:r>
      <w:r w:rsidR="00DD455C" w:rsidRPr="001C3B18">
        <w:t>November</w:t>
      </w:r>
      <w:r w:rsidRPr="001C3B18">
        <w:t xml:space="preserve"> 2019</w:t>
      </w:r>
    </w:p>
    <w:p w14:paraId="10C19B0F" w14:textId="77777777" w:rsidR="000337BD" w:rsidRPr="001C3B18" w:rsidRDefault="000337BD" w:rsidP="000337BD">
      <w:pPr>
        <w:jc w:val="center"/>
      </w:pPr>
    </w:p>
    <w:p w14:paraId="6E663DF4" w14:textId="77777777" w:rsidR="000337BD" w:rsidRPr="001C3B18" w:rsidRDefault="000337BD" w:rsidP="000337BD">
      <w:pPr>
        <w:jc w:val="center"/>
      </w:pPr>
    </w:p>
    <w:p w14:paraId="6363999F" w14:textId="77777777" w:rsidR="000337BD" w:rsidRPr="001C3B18" w:rsidRDefault="000337BD" w:rsidP="000337BD">
      <w:pPr>
        <w:jc w:val="center"/>
      </w:pPr>
      <w:bookmarkStart w:id="1" w:name="_GoBack"/>
      <w:bookmarkEnd w:id="1"/>
    </w:p>
    <w:p w14:paraId="7F095CD2" w14:textId="77777777" w:rsidR="000337BD" w:rsidRPr="001C3B18" w:rsidRDefault="000337BD" w:rsidP="000337BD">
      <w:pPr>
        <w:jc w:val="center"/>
      </w:pPr>
    </w:p>
    <w:p w14:paraId="253AF25B" w14:textId="77777777" w:rsidR="000337BD" w:rsidRPr="001C3B18" w:rsidRDefault="000337BD" w:rsidP="000337BD">
      <w:pPr>
        <w:spacing w:after="160" w:line="259" w:lineRule="auto"/>
      </w:pPr>
      <w:r w:rsidRPr="001C3B18">
        <w:br w:type="page"/>
      </w:r>
    </w:p>
    <w:p w14:paraId="61704F85" w14:textId="77777777" w:rsidR="000337BD" w:rsidRPr="001C3B18" w:rsidRDefault="000337BD" w:rsidP="000337BD">
      <w:pPr>
        <w:jc w:val="center"/>
        <w:rPr>
          <w:b/>
          <w:bCs/>
          <w:u w:val="single"/>
        </w:rPr>
      </w:pPr>
      <w:r w:rsidRPr="001C3B18">
        <w:rPr>
          <w:b/>
          <w:bCs/>
          <w:u w:val="single"/>
        </w:rPr>
        <w:lastRenderedPageBreak/>
        <w:t>TABLE OF CONTENTS</w:t>
      </w:r>
    </w:p>
    <w:p w14:paraId="2CA77F94" w14:textId="77777777" w:rsidR="000337BD" w:rsidRPr="001C3B18" w:rsidRDefault="000337BD" w:rsidP="007000E1">
      <w:pPr>
        <w:pStyle w:val="Ttulo"/>
        <w:rPr>
          <w:rFonts w:ascii="Times New Roman" w:hAnsi="Times New Roman"/>
          <w:sz w:val="24"/>
        </w:rPr>
      </w:pPr>
    </w:p>
    <w:p w14:paraId="30D61793" w14:textId="77777777" w:rsidR="000337BD" w:rsidRPr="001C3B18" w:rsidRDefault="000337BD" w:rsidP="007000E1">
      <w:pPr>
        <w:pStyle w:val="Ttulo"/>
        <w:rPr>
          <w:rFonts w:ascii="Times New Roman" w:hAnsi="Times New Roman"/>
          <w:sz w:val="24"/>
        </w:rPr>
      </w:pPr>
    </w:p>
    <w:p w14:paraId="62EEDE60" w14:textId="7D01C42D" w:rsidR="00006901" w:rsidRDefault="00AF6BA4">
      <w:pPr>
        <w:pStyle w:val="TDC1"/>
        <w:tabs>
          <w:tab w:val="left" w:pos="440"/>
          <w:tab w:val="right" w:leader="dot" w:pos="8830"/>
        </w:tabs>
        <w:rPr>
          <w:rFonts w:asciiTheme="minorHAnsi" w:eastAsiaTheme="minorEastAsia" w:hAnsiTheme="minorHAnsi" w:cstheme="minorBidi"/>
          <w:noProof/>
          <w:sz w:val="22"/>
          <w:szCs w:val="22"/>
          <w:lang w:val="es-ES" w:eastAsia="es-ES"/>
        </w:rPr>
      </w:pPr>
      <w:r w:rsidRPr="001C3B18">
        <w:fldChar w:fldCharType="begin"/>
      </w:r>
      <w:r w:rsidRPr="001C3B18">
        <w:instrText xml:space="preserve"> TOC \o "1-3" \h \z \u </w:instrText>
      </w:r>
      <w:r w:rsidRPr="001C3B18">
        <w:fldChar w:fldCharType="separate"/>
      </w:r>
      <w:hyperlink w:anchor="_Toc24700993" w:history="1">
        <w:r w:rsidR="00006901" w:rsidRPr="00444D91">
          <w:rPr>
            <w:rStyle w:val="Hipervnculo"/>
            <w:noProof/>
          </w:rPr>
          <w:t>1</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INTRODUCTION</w:t>
        </w:r>
        <w:r w:rsidR="00006901">
          <w:rPr>
            <w:noProof/>
            <w:webHidden/>
          </w:rPr>
          <w:tab/>
        </w:r>
        <w:r w:rsidR="00006901">
          <w:rPr>
            <w:noProof/>
            <w:webHidden/>
          </w:rPr>
          <w:fldChar w:fldCharType="begin"/>
        </w:r>
        <w:r w:rsidR="00006901">
          <w:rPr>
            <w:noProof/>
            <w:webHidden/>
          </w:rPr>
          <w:instrText xml:space="preserve"> PAGEREF _Toc24700993 \h </w:instrText>
        </w:r>
        <w:r w:rsidR="00006901">
          <w:rPr>
            <w:noProof/>
            <w:webHidden/>
          </w:rPr>
        </w:r>
        <w:r w:rsidR="00006901">
          <w:rPr>
            <w:noProof/>
            <w:webHidden/>
          </w:rPr>
          <w:fldChar w:fldCharType="separate"/>
        </w:r>
        <w:r w:rsidR="00006901">
          <w:rPr>
            <w:noProof/>
            <w:webHidden/>
          </w:rPr>
          <w:t>3</w:t>
        </w:r>
        <w:r w:rsidR="00006901">
          <w:rPr>
            <w:noProof/>
            <w:webHidden/>
          </w:rPr>
          <w:fldChar w:fldCharType="end"/>
        </w:r>
      </w:hyperlink>
    </w:p>
    <w:p w14:paraId="00D5F287" w14:textId="47B72475" w:rsidR="00006901" w:rsidRDefault="00B00819">
      <w:pPr>
        <w:pStyle w:val="TDC1"/>
        <w:tabs>
          <w:tab w:val="left" w:pos="440"/>
          <w:tab w:val="right" w:leader="dot" w:pos="8830"/>
        </w:tabs>
        <w:rPr>
          <w:rFonts w:asciiTheme="minorHAnsi" w:eastAsiaTheme="minorEastAsia" w:hAnsiTheme="minorHAnsi" w:cstheme="minorBidi"/>
          <w:noProof/>
          <w:sz w:val="22"/>
          <w:szCs w:val="22"/>
          <w:lang w:val="es-ES" w:eastAsia="es-ES"/>
        </w:rPr>
      </w:pPr>
      <w:hyperlink w:anchor="_Toc24700994" w:history="1">
        <w:r w:rsidR="00006901" w:rsidRPr="00444D91">
          <w:rPr>
            <w:rStyle w:val="Hipervnculo"/>
            <w:noProof/>
          </w:rPr>
          <w:t>2</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DEFINITIONS</w:t>
        </w:r>
        <w:r w:rsidR="00006901">
          <w:rPr>
            <w:noProof/>
            <w:webHidden/>
          </w:rPr>
          <w:tab/>
        </w:r>
        <w:r w:rsidR="00006901">
          <w:rPr>
            <w:noProof/>
            <w:webHidden/>
          </w:rPr>
          <w:fldChar w:fldCharType="begin"/>
        </w:r>
        <w:r w:rsidR="00006901">
          <w:rPr>
            <w:noProof/>
            <w:webHidden/>
          </w:rPr>
          <w:instrText xml:space="preserve"> PAGEREF _Toc24700994 \h </w:instrText>
        </w:r>
        <w:r w:rsidR="00006901">
          <w:rPr>
            <w:noProof/>
            <w:webHidden/>
          </w:rPr>
        </w:r>
        <w:r w:rsidR="00006901">
          <w:rPr>
            <w:noProof/>
            <w:webHidden/>
          </w:rPr>
          <w:fldChar w:fldCharType="separate"/>
        </w:r>
        <w:r w:rsidR="00006901">
          <w:rPr>
            <w:noProof/>
            <w:webHidden/>
          </w:rPr>
          <w:t>3</w:t>
        </w:r>
        <w:r w:rsidR="00006901">
          <w:rPr>
            <w:noProof/>
            <w:webHidden/>
          </w:rPr>
          <w:fldChar w:fldCharType="end"/>
        </w:r>
      </w:hyperlink>
    </w:p>
    <w:p w14:paraId="2AC5DCDE" w14:textId="2F115BC8" w:rsidR="00006901" w:rsidRDefault="00B00819">
      <w:pPr>
        <w:pStyle w:val="TDC1"/>
        <w:tabs>
          <w:tab w:val="left" w:pos="440"/>
          <w:tab w:val="right" w:leader="dot" w:pos="8830"/>
        </w:tabs>
        <w:rPr>
          <w:rFonts w:asciiTheme="minorHAnsi" w:eastAsiaTheme="minorEastAsia" w:hAnsiTheme="minorHAnsi" w:cstheme="minorBidi"/>
          <w:noProof/>
          <w:sz w:val="22"/>
          <w:szCs w:val="22"/>
          <w:lang w:val="es-ES" w:eastAsia="es-ES"/>
        </w:rPr>
      </w:pPr>
      <w:hyperlink w:anchor="_Toc24700995" w:history="1">
        <w:r w:rsidR="00006901" w:rsidRPr="00444D91">
          <w:rPr>
            <w:rStyle w:val="Hipervnculo"/>
            <w:noProof/>
          </w:rPr>
          <w:t>3</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SERVICE LEVELS</w:t>
        </w:r>
        <w:r w:rsidR="00006901">
          <w:rPr>
            <w:noProof/>
            <w:webHidden/>
          </w:rPr>
          <w:tab/>
        </w:r>
        <w:r w:rsidR="00006901">
          <w:rPr>
            <w:noProof/>
            <w:webHidden/>
          </w:rPr>
          <w:fldChar w:fldCharType="begin"/>
        </w:r>
        <w:r w:rsidR="00006901">
          <w:rPr>
            <w:noProof/>
            <w:webHidden/>
          </w:rPr>
          <w:instrText xml:space="preserve"> PAGEREF _Toc24700995 \h </w:instrText>
        </w:r>
        <w:r w:rsidR="00006901">
          <w:rPr>
            <w:noProof/>
            <w:webHidden/>
          </w:rPr>
        </w:r>
        <w:r w:rsidR="00006901">
          <w:rPr>
            <w:noProof/>
            <w:webHidden/>
          </w:rPr>
          <w:fldChar w:fldCharType="separate"/>
        </w:r>
        <w:r w:rsidR="00006901">
          <w:rPr>
            <w:noProof/>
            <w:webHidden/>
          </w:rPr>
          <w:t>4</w:t>
        </w:r>
        <w:r w:rsidR="00006901">
          <w:rPr>
            <w:noProof/>
            <w:webHidden/>
          </w:rPr>
          <w:fldChar w:fldCharType="end"/>
        </w:r>
      </w:hyperlink>
    </w:p>
    <w:p w14:paraId="03B6F07E" w14:textId="5F86ED98" w:rsidR="00006901" w:rsidRDefault="00B00819">
      <w:pPr>
        <w:pStyle w:val="TDC2"/>
        <w:tabs>
          <w:tab w:val="left" w:pos="880"/>
          <w:tab w:val="right" w:leader="dot" w:pos="8830"/>
        </w:tabs>
        <w:rPr>
          <w:rFonts w:asciiTheme="minorHAnsi" w:eastAsiaTheme="minorEastAsia" w:hAnsiTheme="minorHAnsi" w:cstheme="minorBidi"/>
          <w:noProof/>
          <w:sz w:val="22"/>
          <w:szCs w:val="22"/>
          <w:lang w:val="es-ES" w:eastAsia="es-ES"/>
        </w:rPr>
      </w:pPr>
      <w:hyperlink w:anchor="_Toc24700996" w:history="1">
        <w:r w:rsidR="00006901" w:rsidRPr="00444D91">
          <w:rPr>
            <w:rStyle w:val="Hipervnculo"/>
            <w:rFonts w:eastAsia="Cambria"/>
            <w:noProof/>
          </w:rPr>
          <w:t>3.1</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Service Levels Requirements</w:t>
        </w:r>
        <w:r w:rsidR="00006901">
          <w:rPr>
            <w:noProof/>
            <w:webHidden/>
          </w:rPr>
          <w:tab/>
        </w:r>
        <w:r w:rsidR="00006901">
          <w:rPr>
            <w:noProof/>
            <w:webHidden/>
          </w:rPr>
          <w:fldChar w:fldCharType="begin"/>
        </w:r>
        <w:r w:rsidR="00006901">
          <w:rPr>
            <w:noProof/>
            <w:webHidden/>
          </w:rPr>
          <w:instrText xml:space="preserve"> PAGEREF _Toc24700996 \h </w:instrText>
        </w:r>
        <w:r w:rsidR="00006901">
          <w:rPr>
            <w:noProof/>
            <w:webHidden/>
          </w:rPr>
        </w:r>
        <w:r w:rsidR="00006901">
          <w:rPr>
            <w:noProof/>
            <w:webHidden/>
          </w:rPr>
          <w:fldChar w:fldCharType="separate"/>
        </w:r>
        <w:r w:rsidR="00006901">
          <w:rPr>
            <w:noProof/>
            <w:webHidden/>
          </w:rPr>
          <w:t>4</w:t>
        </w:r>
        <w:r w:rsidR="00006901">
          <w:rPr>
            <w:noProof/>
            <w:webHidden/>
          </w:rPr>
          <w:fldChar w:fldCharType="end"/>
        </w:r>
      </w:hyperlink>
    </w:p>
    <w:p w14:paraId="1C34C776" w14:textId="7AF8AD59" w:rsidR="00006901" w:rsidRDefault="00B00819">
      <w:pPr>
        <w:pStyle w:val="TDC2"/>
        <w:tabs>
          <w:tab w:val="left" w:pos="880"/>
          <w:tab w:val="right" w:leader="dot" w:pos="8830"/>
        </w:tabs>
        <w:rPr>
          <w:rFonts w:asciiTheme="minorHAnsi" w:eastAsiaTheme="minorEastAsia" w:hAnsiTheme="minorHAnsi" w:cstheme="minorBidi"/>
          <w:noProof/>
          <w:sz w:val="22"/>
          <w:szCs w:val="22"/>
          <w:lang w:val="es-ES" w:eastAsia="es-ES"/>
        </w:rPr>
      </w:pPr>
      <w:hyperlink w:anchor="_Toc24700997" w:history="1">
        <w:r w:rsidR="00006901" w:rsidRPr="00444D91">
          <w:rPr>
            <w:rStyle w:val="Hipervnculo"/>
            <w:rFonts w:eastAsia="Cambria"/>
            <w:noProof/>
          </w:rPr>
          <w:t>3.2</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DNS</w:t>
        </w:r>
        <w:r w:rsidR="00006901">
          <w:rPr>
            <w:noProof/>
            <w:webHidden/>
          </w:rPr>
          <w:tab/>
        </w:r>
        <w:r w:rsidR="00006901">
          <w:rPr>
            <w:noProof/>
            <w:webHidden/>
          </w:rPr>
          <w:fldChar w:fldCharType="begin"/>
        </w:r>
        <w:r w:rsidR="00006901">
          <w:rPr>
            <w:noProof/>
            <w:webHidden/>
          </w:rPr>
          <w:instrText xml:space="preserve"> PAGEREF _Toc24700997 \h </w:instrText>
        </w:r>
        <w:r w:rsidR="00006901">
          <w:rPr>
            <w:noProof/>
            <w:webHidden/>
          </w:rPr>
        </w:r>
        <w:r w:rsidR="00006901">
          <w:rPr>
            <w:noProof/>
            <w:webHidden/>
          </w:rPr>
          <w:fldChar w:fldCharType="separate"/>
        </w:r>
        <w:r w:rsidR="00006901">
          <w:rPr>
            <w:noProof/>
            <w:webHidden/>
          </w:rPr>
          <w:t>5</w:t>
        </w:r>
        <w:r w:rsidR="00006901">
          <w:rPr>
            <w:noProof/>
            <w:webHidden/>
          </w:rPr>
          <w:fldChar w:fldCharType="end"/>
        </w:r>
      </w:hyperlink>
    </w:p>
    <w:p w14:paraId="2FD4C61C" w14:textId="26D9C3DC" w:rsidR="00006901" w:rsidRDefault="00B00819">
      <w:pPr>
        <w:pStyle w:val="TDC2"/>
        <w:tabs>
          <w:tab w:val="left" w:pos="880"/>
          <w:tab w:val="right" w:leader="dot" w:pos="8830"/>
        </w:tabs>
        <w:rPr>
          <w:rFonts w:asciiTheme="minorHAnsi" w:eastAsiaTheme="minorEastAsia" w:hAnsiTheme="minorHAnsi" w:cstheme="minorBidi"/>
          <w:noProof/>
          <w:sz w:val="22"/>
          <w:szCs w:val="22"/>
          <w:lang w:val="es-ES" w:eastAsia="es-ES"/>
        </w:rPr>
      </w:pPr>
      <w:hyperlink w:anchor="_Toc24700998" w:history="1">
        <w:r w:rsidR="00006901" w:rsidRPr="00444D91">
          <w:rPr>
            <w:rStyle w:val="Hipervnculo"/>
            <w:rFonts w:eastAsia="Cambria"/>
            <w:noProof/>
          </w:rPr>
          <w:t>3.3</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RDDS</w:t>
        </w:r>
        <w:r w:rsidR="00006901">
          <w:rPr>
            <w:noProof/>
            <w:webHidden/>
          </w:rPr>
          <w:tab/>
        </w:r>
        <w:r w:rsidR="00006901">
          <w:rPr>
            <w:noProof/>
            <w:webHidden/>
          </w:rPr>
          <w:fldChar w:fldCharType="begin"/>
        </w:r>
        <w:r w:rsidR="00006901">
          <w:rPr>
            <w:noProof/>
            <w:webHidden/>
          </w:rPr>
          <w:instrText xml:space="preserve"> PAGEREF _Toc24700998 \h </w:instrText>
        </w:r>
        <w:r w:rsidR="00006901">
          <w:rPr>
            <w:noProof/>
            <w:webHidden/>
          </w:rPr>
        </w:r>
        <w:r w:rsidR="00006901">
          <w:rPr>
            <w:noProof/>
            <w:webHidden/>
          </w:rPr>
          <w:fldChar w:fldCharType="separate"/>
        </w:r>
        <w:r w:rsidR="00006901">
          <w:rPr>
            <w:noProof/>
            <w:webHidden/>
          </w:rPr>
          <w:t>6</w:t>
        </w:r>
        <w:r w:rsidR="00006901">
          <w:rPr>
            <w:noProof/>
            <w:webHidden/>
          </w:rPr>
          <w:fldChar w:fldCharType="end"/>
        </w:r>
      </w:hyperlink>
    </w:p>
    <w:p w14:paraId="10C0DFE7" w14:textId="32C16584" w:rsidR="00006901" w:rsidRDefault="00B00819">
      <w:pPr>
        <w:pStyle w:val="TDC2"/>
        <w:tabs>
          <w:tab w:val="left" w:pos="880"/>
          <w:tab w:val="right" w:leader="dot" w:pos="8830"/>
        </w:tabs>
        <w:rPr>
          <w:rFonts w:asciiTheme="minorHAnsi" w:eastAsiaTheme="minorEastAsia" w:hAnsiTheme="minorHAnsi" w:cstheme="minorBidi"/>
          <w:noProof/>
          <w:sz w:val="22"/>
          <w:szCs w:val="22"/>
          <w:lang w:val="es-ES" w:eastAsia="es-ES"/>
        </w:rPr>
      </w:pPr>
      <w:hyperlink w:anchor="_Toc24700999" w:history="1">
        <w:r w:rsidR="00006901" w:rsidRPr="00444D91">
          <w:rPr>
            <w:rStyle w:val="Hipervnculo"/>
            <w:rFonts w:eastAsia="Cambria"/>
            <w:noProof/>
          </w:rPr>
          <w:t>3.4</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EPP</w:t>
        </w:r>
        <w:r w:rsidR="00006901">
          <w:rPr>
            <w:noProof/>
            <w:webHidden/>
          </w:rPr>
          <w:tab/>
        </w:r>
        <w:r w:rsidR="00006901">
          <w:rPr>
            <w:noProof/>
            <w:webHidden/>
          </w:rPr>
          <w:fldChar w:fldCharType="begin"/>
        </w:r>
        <w:r w:rsidR="00006901">
          <w:rPr>
            <w:noProof/>
            <w:webHidden/>
          </w:rPr>
          <w:instrText xml:space="preserve"> PAGEREF _Toc24700999 \h </w:instrText>
        </w:r>
        <w:r w:rsidR="00006901">
          <w:rPr>
            <w:noProof/>
            <w:webHidden/>
          </w:rPr>
        </w:r>
        <w:r w:rsidR="00006901">
          <w:rPr>
            <w:noProof/>
            <w:webHidden/>
          </w:rPr>
          <w:fldChar w:fldCharType="separate"/>
        </w:r>
        <w:r w:rsidR="00006901">
          <w:rPr>
            <w:noProof/>
            <w:webHidden/>
          </w:rPr>
          <w:t>7</w:t>
        </w:r>
        <w:r w:rsidR="00006901">
          <w:rPr>
            <w:noProof/>
            <w:webHidden/>
          </w:rPr>
          <w:fldChar w:fldCharType="end"/>
        </w:r>
      </w:hyperlink>
    </w:p>
    <w:p w14:paraId="525A53D5" w14:textId="555A2D7B" w:rsidR="00006901" w:rsidRDefault="00B00819">
      <w:pPr>
        <w:pStyle w:val="TDC1"/>
        <w:tabs>
          <w:tab w:val="left" w:pos="440"/>
          <w:tab w:val="right" w:leader="dot" w:pos="8830"/>
        </w:tabs>
        <w:rPr>
          <w:rFonts w:asciiTheme="minorHAnsi" w:eastAsiaTheme="minorEastAsia" w:hAnsiTheme="minorHAnsi" w:cstheme="minorBidi"/>
          <w:noProof/>
          <w:sz w:val="22"/>
          <w:szCs w:val="22"/>
          <w:lang w:val="es-ES" w:eastAsia="es-ES"/>
        </w:rPr>
      </w:pPr>
      <w:hyperlink w:anchor="_Toc24701000" w:history="1">
        <w:r w:rsidR="00006901" w:rsidRPr="00444D91">
          <w:rPr>
            <w:rStyle w:val="Hipervnculo"/>
            <w:noProof/>
          </w:rPr>
          <w:t>4</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COMPLIANCE INDEX CALCULATION</w:t>
        </w:r>
        <w:r w:rsidR="00006901">
          <w:rPr>
            <w:noProof/>
            <w:webHidden/>
          </w:rPr>
          <w:tab/>
        </w:r>
        <w:r w:rsidR="00006901">
          <w:rPr>
            <w:noProof/>
            <w:webHidden/>
          </w:rPr>
          <w:fldChar w:fldCharType="begin"/>
        </w:r>
        <w:r w:rsidR="00006901">
          <w:rPr>
            <w:noProof/>
            <w:webHidden/>
          </w:rPr>
          <w:instrText xml:space="preserve"> PAGEREF _Toc24701000 \h </w:instrText>
        </w:r>
        <w:r w:rsidR="00006901">
          <w:rPr>
            <w:noProof/>
            <w:webHidden/>
          </w:rPr>
        </w:r>
        <w:r w:rsidR="00006901">
          <w:rPr>
            <w:noProof/>
            <w:webHidden/>
          </w:rPr>
          <w:fldChar w:fldCharType="separate"/>
        </w:r>
        <w:r w:rsidR="00006901">
          <w:rPr>
            <w:noProof/>
            <w:webHidden/>
          </w:rPr>
          <w:t>9</w:t>
        </w:r>
        <w:r w:rsidR="00006901">
          <w:rPr>
            <w:noProof/>
            <w:webHidden/>
          </w:rPr>
          <w:fldChar w:fldCharType="end"/>
        </w:r>
      </w:hyperlink>
    </w:p>
    <w:p w14:paraId="6E4EE955" w14:textId="339137F3" w:rsidR="00006901" w:rsidRDefault="00B00819">
      <w:pPr>
        <w:pStyle w:val="TDC1"/>
        <w:tabs>
          <w:tab w:val="left" w:pos="440"/>
          <w:tab w:val="right" w:leader="dot" w:pos="8830"/>
        </w:tabs>
        <w:rPr>
          <w:rFonts w:asciiTheme="minorHAnsi" w:eastAsiaTheme="minorEastAsia" w:hAnsiTheme="minorHAnsi" w:cstheme="minorBidi"/>
          <w:noProof/>
          <w:sz w:val="22"/>
          <w:szCs w:val="22"/>
          <w:lang w:val="es-ES" w:eastAsia="es-ES"/>
        </w:rPr>
      </w:pPr>
      <w:hyperlink w:anchor="_Toc24701001" w:history="1">
        <w:r w:rsidR="00006901" w:rsidRPr="00444D91">
          <w:rPr>
            <w:rStyle w:val="Hipervnculo"/>
            <w:noProof/>
          </w:rPr>
          <w:t>5</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EMERGENCY THRESHOLDS</w:t>
        </w:r>
        <w:r w:rsidR="00006901">
          <w:rPr>
            <w:noProof/>
            <w:webHidden/>
          </w:rPr>
          <w:tab/>
        </w:r>
        <w:r w:rsidR="00006901">
          <w:rPr>
            <w:noProof/>
            <w:webHidden/>
          </w:rPr>
          <w:fldChar w:fldCharType="begin"/>
        </w:r>
        <w:r w:rsidR="00006901">
          <w:rPr>
            <w:noProof/>
            <w:webHidden/>
          </w:rPr>
          <w:instrText xml:space="preserve"> PAGEREF _Toc24701001 \h </w:instrText>
        </w:r>
        <w:r w:rsidR="00006901">
          <w:rPr>
            <w:noProof/>
            <w:webHidden/>
          </w:rPr>
        </w:r>
        <w:r w:rsidR="00006901">
          <w:rPr>
            <w:noProof/>
            <w:webHidden/>
          </w:rPr>
          <w:fldChar w:fldCharType="separate"/>
        </w:r>
        <w:r w:rsidR="00006901">
          <w:rPr>
            <w:noProof/>
            <w:webHidden/>
          </w:rPr>
          <w:t>11</w:t>
        </w:r>
        <w:r w:rsidR="00006901">
          <w:rPr>
            <w:noProof/>
            <w:webHidden/>
          </w:rPr>
          <w:fldChar w:fldCharType="end"/>
        </w:r>
      </w:hyperlink>
    </w:p>
    <w:p w14:paraId="645A4708" w14:textId="3DA800DD" w:rsidR="00006901" w:rsidRDefault="00B00819">
      <w:pPr>
        <w:pStyle w:val="TDC2"/>
        <w:tabs>
          <w:tab w:val="left" w:pos="880"/>
          <w:tab w:val="right" w:leader="dot" w:pos="8830"/>
        </w:tabs>
        <w:rPr>
          <w:rFonts w:asciiTheme="minorHAnsi" w:eastAsiaTheme="minorEastAsia" w:hAnsiTheme="minorHAnsi" w:cstheme="minorBidi"/>
          <w:noProof/>
          <w:sz w:val="22"/>
          <w:szCs w:val="22"/>
          <w:lang w:val="es-ES" w:eastAsia="es-ES"/>
        </w:rPr>
      </w:pPr>
      <w:hyperlink w:anchor="_Toc24701002" w:history="1">
        <w:r w:rsidR="00006901" w:rsidRPr="00444D91">
          <w:rPr>
            <w:rStyle w:val="Hipervnculo"/>
            <w:rFonts w:eastAsia="Cambria"/>
            <w:noProof/>
          </w:rPr>
          <w:t>5.1</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Emergency Escalation</w:t>
        </w:r>
        <w:r w:rsidR="00006901">
          <w:rPr>
            <w:noProof/>
            <w:webHidden/>
          </w:rPr>
          <w:tab/>
        </w:r>
        <w:r w:rsidR="00006901">
          <w:rPr>
            <w:noProof/>
            <w:webHidden/>
          </w:rPr>
          <w:fldChar w:fldCharType="begin"/>
        </w:r>
        <w:r w:rsidR="00006901">
          <w:rPr>
            <w:noProof/>
            <w:webHidden/>
          </w:rPr>
          <w:instrText xml:space="preserve"> PAGEREF _Toc24701002 \h </w:instrText>
        </w:r>
        <w:r w:rsidR="00006901">
          <w:rPr>
            <w:noProof/>
            <w:webHidden/>
          </w:rPr>
        </w:r>
        <w:r w:rsidR="00006901">
          <w:rPr>
            <w:noProof/>
            <w:webHidden/>
          </w:rPr>
          <w:fldChar w:fldCharType="separate"/>
        </w:r>
        <w:r w:rsidR="00006901">
          <w:rPr>
            <w:noProof/>
            <w:webHidden/>
          </w:rPr>
          <w:t>11</w:t>
        </w:r>
        <w:r w:rsidR="00006901">
          <w:rPr>
            <w:noProof/>
            <w:webHidden/>
          </w:rPr>
          <w:fldChar w:fldCharType="end"/>
        </w:r>
      </w:hyperlink>
    </w:p>
    <w:p w14:paraId="7663E022" w14:textId="0E91DDFC" w:rsidR="00006901" w:rsidRDefault="00B00819">
      <w:pPr>
        <w:pStyle w:val="TDC2"/>
        <w:tabs>
          <w:tab w:val="left" w:pos="880"/>
          <w:tab w:val="right" w:leader="dot" w:pos="8830"/>
        </w:tabs>
        <w:rPr>
          <w:rFonts w:asciiTheme="minorHAnsi" w:eastAsiaTheme="minorEastAsia" w:hAnsiTheme="minorHAnsi" w:cstheme="minorBidi"/>
          <w:noProof/>
          <w:sz w:val="22"/>
          <w:szCs w:val="22"/>
          <w:lang w:val="es-ES" w:eastAsia="es-ES"/>
        </w:rPr>
      </w:pPr>
      <w:hyperlink w:anchor="_Toc24701003" w:history="1">
        <w:r w:rsidR="00006901" w:rsidRPr="00444D91">
          <w:rPr>
            <w:rStyle w:val="Hipervnculo"/>
            <w:rFonts w:eastAsia="Cambria"/>
            <w:noProof/>
          </w:rPr>
          <w:t>5.2</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Performance Measurement</w:t>
        </w:r>
        <w:r w:rsidR="00006901">
          <w:rPr>
            <w:noProof/>
            <w:webHidden/>
          </w:rPr>
          <w:tab/>
        </w:r>
        <w:r w:rsidR="00006901">
          <w:rPr>
            <w:noProof/>
            <w:webHidden/>
          </w:rPr>
          <w:fldChar w:fldCharType="begin"/>
        </w:r>
        <w:r w:rsidR="00006901">
          <w:rPr>
            <w:noProof/>
            <w:webHidden/>
          </w:rPr>
          <w:instrText xml:space="preserve"> PAGEREF _Toc24701003 \h </w:instrText>
        </w:r>
        <w:r w:rsidR="00006901">
          <w:rPr>
            <w:noProof/>
            <w:webHidden/>
          </w:rPr>
        </w:r>
        <w:r w:rsidR="00006901">
          <w:rPr>
            <w:noProof/>
            <w:webHidden/>
          </w:rPr>
          <w:fldChar w:fldCharType="separate"/>
        </w:r>
        <w:r w:rsidR="00006901">
          <w:rPr>
            <w:noProof/>
            <w:webHidden/>
          </w:rPr>
          <w:t>12</w:t>
        </w:r>
        <w:r w:rsidR="00006901">
          <w:rPr>
            <w:noProof/>
            <w:webHidden/>
          </w:rPr>
          <w:fldChar w:fldCharType="end"/>
        </w:r>
      </w:hyperlink>
    </w:p>
    <w:p w14:paraId="709A7D92" w14:textId="60749A91" w:rsidR="00006901" w:rsidRDefault="00B00819">
      <w:pPr>
        <w:pStyle w:val="TDC1"/>
        <w:tabs>
          <w:tab w:val="left" w:pos="440"/>
          <w:tab w:val="right" w:leader="dot" w:pos="8830"/>
        </w:tabs>
        <w:rPr>
          <w:rFonts w:asciiTheme="minorHAnsi" w:eastAsiaTheme="minorEastAsia" w:hAnsiTheme="minorHAnsi" w:cstheme="minorBidi"/>
          <w:noProof/>
          <w:sz w:val="22"/>
          <w:szCs w:val="22"/>
          <w:lang w:val="es-ES" w:eastAsia="es-ES"/>
        </w:rPr>
      </w:pPr>
      <w:hyperlink w:anchor="_Toc24701004" w:history="1">
        <w:r w:rsidR="00006901" w:rsidRPr="00444D91">
          <w:rPr>
            <w:rStyle w:val="Hipervnculo"/>
            <w:noProof/>
          </w:rPr>
          <w:t>6</w:t>
        </w:r>
        <w:r w:rsidR="00006901">
          <w:rPr>
            <w:rFonts w:asciiTheme="minorHAnsi" w:eastAsiaTheme="minorEastAsia" w:hAnsiTheme="minorHAnsi" w:cstheme="minorBidi"/>
            <w:noProof/>
            <w:sz w:val="22"/>
            <w:szCs w:val="22"/>
            <w:lang w:val="es-ES" w:eastAsia="es-ES"/>
          </w:rPr>
          <w:tab/>
        </w:r>
        <w:r w:rsidR="00006901" w:rsidRPr="00444D91">
          <w:rPr>
            <w:rStyle w:val="Hipervnculo"/>
            <w:noProof/>
          </w:rPr>
          <w:t>OTHER TECHNICAL OBLIGATIONS</w:t>
        </w:r>
        <w:r w:rsidR="00006901">
          <w:rPr>
            <w:noProof/>
            <w:webHidden/>
          </w:rPr>
          <w:tab/>
        </w:r>
        <w:r w:rsidR="00006901">
          <w:rPr>
            <w:noProof/>
            <w:webHidden/>
          </w:rPr>
          <w:fldChar w:fldCharType="begin"/>
        </w:r>
        <w:r w:rsidR="00006901">
          <w:rPr>
            <w:noProof/>
            <w:webHidden/>
          </w:rPr>
          <w:instrText xml:space="preserve"> PAGEREF _Toc24701004 \h </w:instrText>
        </w:r>
        <w:r w:rsidR="00006901">
          <w:rPr>
            <w:noProof/>
            <w:webHidden/>
          </w:rPr>
        </w:r>
        <w:r w:rsidR="00006901">
          <w:rPr>
            <w:noProof/>
            <w:webHidden/>
          </w:rPr>
          <w:fldChar w:fldCharType="separate"/>
        </w:r>
        <w:r w:rsidR="00006901">
          <w:rPr>
            <w:noProof/>
            <w:webHidden/>
          </w:rPr>
          <w:t>13</w:t>
        </w:r>
        <w:r w:rsidR="00006901">
          <w:rPr>
            <w:noProof/>
            <w:webHidden/>
          </w:rPr>
          <w:fldChar w:fldCharType="end"/>
        </w:r>
      </w:hyperlink>
    </w:p>
    <w:p w14:paraId="06DBA63D" w14:textId="450EC6D6" w:rsidR="000337BD" w:rsidRPr="001C3B18" w:rsidRDefault="00AF6BA4" w:rsidP="007000E1">
      <w:pPr>
        <w:pStyle w:val="Ttulo"/>
        <w:rPr>
          <w:rFonts w:ascii="Times New Roman" w:hAnsi="Times New Roman"/>
          <w:sz w:val="24"/>
        </w:rPr>
      </w:pPr>
      <w:r w:rsidRPr="001C3B18">
        <w:rPr>
          <w:rFonts w:ascii="Times New Roman" w:hAnsi="Times New Roman"/>
          <w:sz w:val="24"/>
        </w:rPr>
        <w:fldChar w:fldCharType="end"/>
      </w:r>
    </w:p>
    <w:p w14:paraId="33851CCC" w14:textId="77777777" w:rsidR="000337BD" w:rsidRPr="001C3B18" w:rsidRDefault="000337BD" w:rsidP="007000E1">
      <w:pPr>
        <w:pStyle w:val="Ttulo"/>
        <w:rPr>
          <w:rFonts w:ascii="Times New Roman" w:hAnsi="Times New Roman"/>
          <w:sz w:val="24"/>
        </w:rPr>
      </w:pPr>
    </w:p>
    <w:p w14:paraId="14AE7F26" w14:textId="77777777" w:rsidR="000337BD" w:rsidRPr="001C3B18" w:rsidRDefault="000337BD" w:rsidP="007000E1">
      <w:pPr>
        <w:pStyle w:val="Ttulo"/>
        <w:rPr>
          <w:rFonts w:ascii="Times New Roman" w:hAnsi="Times New Roman"/>
          <w:sz w:val="24"/>
        </w:rPr>
      </w:pPr>
    </w:p>
    <w:p w14:paraId="0550A1C3" w14:textId="77777777" w:rsidR="000337BD" w:rsidRPr="001C3B18" w:rsidRDefault="000337BD" w:rsidP="007000E1">
      <w:pPr>
        <w:pStyle w:val="Ttulo"/>
        <w:rPr>
          <w:rFonts w:ascii="Times New Roman" w:hAnsi="Times New Roman"/>
          <w:sz w:val="24"/>
        </w:rPr>
      </w:pPr>
    </w:p>
    <w:p w14:paraId="015A57DD" w14:textId="77777777" w:rsidR="000337BD" w:rsidRPr="001C3B18" w:rsidRDefault="000337BD" w:rsidP="007000E1">
      <w:pPr>
        <w:pStyle w:val="Ttulo"/>
        <w:rPr>
          <w:rFonts w:ascii="Times New Roman" w:hAnsi="Times New Roman"/>
          <w:sz w:val="24"/>
        </w:rPr>
      </w:pPr>
    </w:p>
    <w:p w14:paraId="01E9583C" w14:textId="77777777" w:rsidR="000337BD" w:rsidRPr="001C3B18" w:rsidRDefault="000337BD" w:rsidP="007000E1">
      <w:pPr>
        <w:pStyle w:val="Ttulo"/>
        <w:rPr>
          <w:rFonts w:ascii="Times New Roman" w:hAnsi="Times New Roman"/>
          <w:sz w:val="24"/>
        </w:rPr>
      </w:pPr>
    </w:p>
    <w:p w14:paraId="6FEAA9F2" w14:textId="77777777" w:rsidR="000337BD" w:rsidRPr="001C3B18" w:rsidRDefault="000337BD">
      <w:pPr>
        <w:spacing w:after="160" w:line="259" w:lineRule="auto"/>
        <w:rPr>
          <w:b/>
        </w:rPr>
      </w:pPr>
      <w:r w:rsidRPr="001C3B18">
        <w:br w:type="page"/>
      </w:r>
    </w:p>
    <w:p w14:paraId="18869E71" w14:textId="77777777" w:rsidR="000337BD" w:rsidRPr="001C3B18" w:rsidRDefault="000337BD" w:rsidP="007000E1">
      <w:pPr>
        <w:pStyle w:val="Ttulo"/>
        <w:rPr>
          <w:rFonts w:ascii="Times New Roman" w:hAnsi="Times New Roman"/>
          <w:sz w:val="24"/>
        </w:rPr>
      </w:pPr>
    </w:p>
    <w:p w14:paraId="7F790108" w14:textId="77777777" w:rsidR="00092ED9" w:rsidRPr="001C3B18" w:rsidRDefault="00092ED9" w:rsidP="00791216">
      <w:pPr>
        <w:pStyle w:val="Ttulo1"/>
      </w:pPr>
      <w:bookmarkStart w:id="2" w:name="_Toc24700993"/>
      <w:r w:rsidRPr="001C3B18">
        <w:t>INTRODUCTION</w:t>
      </w:r>
      <w:bookmarkEnd w:id="2"/>
    </w:p>
    <w:p w14:paraId="602981A5" w14:textId="77777777" w:rsidR="00092ED9" w:rsidRPr="001C3B18" w:rsidRDefault="00092ED9" w:rsidP="004D758E">
      <w:pPr>
        <w:jc w:val="both"/>
      </w:pPr>
    </w:p>
    <w:p w14:paraId="335F8CF4" w14:textId="183ABA57" w:rsidR="00092ED9" w:rsidRPr="001C3B18" w:rsidRDefault="00092ED9" w:rsidP="000B6B20">
      <w:pPr>
        <w:jc w:val="both"/>
      </w:pPr>
      <w:r w:rsidRPr="001C3B18">
        <w:t xml:space="preserve">In accordance with the provisions of the Contract, this Appendix contains the Service Levels that will apply upon entering the Contract's Operation Phase. </w:t>
      </w:r>
    </w:p>
    <w:p w14:paraId="73AF49B3" w14:textId="77777777" w:rsidR="00092ED9" w:rsidRPr="001C3B18" w:rsidRDefault="00092ED9" w:rsidP="000B6B20">
      <w:pPr>
        <w:jc w:val="both"/>
      </w:pPr>
    </w:p>
    <w:p w14:paraId="26AB48CC" w14:textId="78DA6699" w:rsidR="00092ED9" w:rsidRPr="001C3B18" w:rsidRDefault="00092ED9" w:rsidP="000B6B20">
      <w:pPr>
        <w:jc w:val="both"/>
      </w:pPr>
      <w:r w:rsidRPr="001C3B18">
        <w:t>Additionally, this Appendix contains the verification procedures of these Service Levels as well as the methodology for calculating the Compliance Indicator applicable to determine the amount to be paid to the Registry Operator.</w:t>
      </w:r>
    </w:p>
    <w:p w14:paraId="14147BD3" w14:textId="77777777" w:rsidR="00092ED9" w:rsidRPr="001C3B18" w:rsidRDefault="00092ED9" w:rsidP="000B6B20">
      <w:pPr>
        <w:jc w:val="both"/>
      </w:pPr>
    </w:p>
    <w:p w14:paraId="70DF0C97" w14:textId="77777777" w:rsidR="00092ED9" w:rsidRPr="001C3B18" w:rsidRDefault="00092ED9" w:rsidP="000B6B20">
      <w:pPr>
        <w:jc w:val="both"/>
      </w:pPr>
      <w:r w:rsidRPr="001C3B18">
        <w:t>The application of the Service Levels, their verification and the application of the procedures for calculating the Remuneration shall be carried out in accordance with the provisions of the Contract. In any case, should there be any contradiction between the provisions of this Appendix and the other contractual documents, the terms of the Contract shall apply.</w:t>
      </w:r>
    </w:p>
    <w:p w14:paraId="37F2ECE0" w14:textId="77777777" w:rsidR="00092ED9" w:rsidRPr="001C3B18" w:rsidRDefault="00092ED9" w:rsidP="000B6B20">
      <w:pPr>
        <w:jc w:val="both"/>
      </w:pPr>
    </w:p>
    <w:p w14:paraId="7D761620" w14:textId="49DC8D1F" w:rsidR="00B86976" w:rsidRPr="001C3B18" w:rsidRDefault="00B86976" w:rsidP="000B6B20">
      <w:pPr>
        <w:jc w:val="both"/>
      </w:pPr>
      <w:r w:rsidRPr="001C3B18">
        <w:t xml:space="preserve">The parameters for Service Levels listed below will </w:t>
      </w:r>
      <w:r w:rsidR="00091782">
        <w:t xml:space="preserve">be </w:t>
      </w:r>
      <w:r w:rsidRPr="001C3B18">
        <w:t xml:space="preserve">measured from the </w:t>
      </w:r>
      <w:r w:rsidR="00B84019">
        <w:t xml:space="preserve">Operation </w:t>
      </w:r>
      <w:r w:rsidRPr="001C3B18">
        <w:t>Launch</w:t>
      </w:r>
      <w:r w:rsidR="00091782">
        <w:t>ing</w:t>
      </w:r>
      <w:r w:rsidRPr="001C3B18">
        <w:t xml:space="preserve"> of the Operation Stage</w:t>
      </w:r>
      <w:r w:rsidR="00091782">
        <w:t>,</w:t>
      </w:r>
      <w:r w:rsidRPr="001C3B18">
        <w:t xml:space="preserve"> and their first application will be made thirty (30) Calendar Days later.</w:t>
      </w:r>
    </w:p>
    <w:p w14:paraId="363BD824" w14:textId="77777777" w:rsidR="001C4C7F" w:rsidRPr="001C3B18" w:rsidRDefault="001C4C7F" w:rsidP="007000E1">
      <w:pPr>
        <w:pStyle w:val="NormalWeb"/>
        <w:shd w:val="clear" w:color="auto" w:fill="FFFFFF"/>
        <w:spacing w:before="120"/>
        <w:jc w:val="both"/>
      </w:pPr>
    </w:p>
    <w:p w14:paraId="30DFA323" w14:textId="77777777" w:rsidR="00B86976" w:rsidRPr="001C3B18" w:rsidRDefault="00B86976" w:rsidP="004D758E">
      <w:pPr>
        <w:pStyle w:val="Ttulo1"/>
      </w:pPr>
      <w:bookmarkStart w:id="3" w:name="_Toc24700994"/>
      <w:r w:rsidRPr="001C3B18">
        <w:t>DEFINITIONS</w:t>
      </w:r>
      <w:bookmarkEnd w:id="3"/>
    </w:p>
    <w:p w14:paraId="0E824930" w14:textId="77777777" w:rsidR="006736EC" w:rsidRPr="001C3B18" w:rsidRDefault="006736EC" w:rsidP="004D758E">
      <w:pPr>
        <w:pStyle w:val="NormalWeb"/>
        <w:shd w:val="clear" w:color="auto" w:fill="FFFFFF"/>
        <w:spacing w:before="120" w:beforeAutospacing="1"/>
        <w:jc w:val="both"/>
      </w:pPr>
      <w:r w:rsidRPr="001C3B18">
        <w:t>(In addition to the definitions contained in Chapter II of the Contract, for the purpose of interpreting this Appendix, the following definitions shall apply).</w:t>
      </w:r>
    </w:p>
    <w:p w14:paraId="373E7740" w14:textId="77777777" w:rsidR="00B86976" w:rsidRPr="001C3B18" w:rsidRDefault="00B86976" w:rsidP="007000E1">
      <w:pPr>
        <w:pStyle w:val="NormalWeb"/>
        <w:numPr>
          <w:ilvl w:val="1"/>
          <w:numId w:val="3"/>
        </w:numPr>
        <w:shd w:val="clear" w:color="auto" w:fill="FFFFFF"/>
        <w:spacing w:before="120" w:beforeAutospacing="1"/>
        <w:jc w:val="both"/>
      </w:pPr>
      <w:r w:rsidRPr="001C3B18">
        <w:rPr>
          <w:b/>
        </w:rPr>
        <w:t>DNSSEC Proper Resolution.</w:t>
      </w:r>
      <w:r w:rsidRPr="001C3B18">
        <w:t xml:space="preserve"> There is a valid DNSSEC chain of trust from the root trust anchor to a </w:t>
      </w:r>
      <w:proofErr w:type="gramStart"/>
      <w:r w:rsidRPr="001C3B18">
        <w:t>particular domain</w:t>
      </w:r>
      <w:proofErr w:type="gramEnd"/>
      <w:r w:rsidRPr="001C3B18">
        <w:t xml:space="preserve"> name, e.g., a TLD, a domain name registered under a TLD, etc.</w:t>
      </w:r>
    </w:p>
    <w:p w14:paraId="7271B0A8" w14:textId="77777777" w:rsidR="00B86976" w:rsidRPr="001C3B18" w:rsidRDefault="00B86976" w:rsidP="007000E1">
      <w:pPr>
        <w:pStyle w:val="NormalWeb"/>
        <w:numPr>
          <w:ilvl w:val="1"/>
          <w:numId w:val="3"/>
        </w:numPr>
        <w:shd w:val="clear" w:color="auto" w:fill="FFFFFF"/>
        <w:spacing w:before="120" w:beforeAutospacing="1"/>
        <w:jc w:val="both"/>
      </w:pPr>
      <w:r w:rsidRPr="001C3B18">
        <w:rPr>
          <w:b/>
        </w:rPr>
        <w:t>EPP</w:t>
      </w:r>
      <w:r w:rsidRPr="001C3B18">
        <w:t>. Refers to the Extensible Provisioning Protocol as specified in RFC 5730 and related RFCs.</w:t>
      </w:r>
    </w:p>
    <w:p w14:paraId="0E931824" w14:textId="77777777" w:rsidR="00B86976" w:rsidRPr="001C3B18" w:rsidRDefault="00B86976" w:rsidP="007000E1">
      <w:pPr>
        <w:pStyle w:val="NormalWeb"/>
        <w:numPr>
          <w:ilvl w:val="1"/>
          <w:numId w:val="3"/>
        </w:numPr>
        <w:shd w:val="clear" w:color="auto" w:fill="FFFFFF"/>
        <w:spacing w:before="120" w:beforeAutospacing="1"/>
        <w:jc w:val="both"/>
      </w:pPr>
      <w:r w:rsidRPr="001C3B18">
        <w:rPr>
          <w:b/>
        </w:rPr>
        <w:t>IP Address.</w:t>
      </w:r>
      <w:r w:rsidRPr="001C3B18">
        <w:t xml:space="preserve"> Refers to IPv4 or IPv6 addresses without making any distinction between the two. When there is need to make a distinction, IPv4 or IPv6 is used.</w:t>
      </w:r>
    </w:p>
    <w:p w14:paraId="3C11E157" w14:textId="77777777" w:rsidR="00B86976" w:rsidRPr="001C3B18" w:rsidRDefault="00B86976" w:rsidP="007000E1">
      <w:pPr>
        <w:pStyle w:val="NormalWeb"/>
        <w:numPr>
          <w:ilvl w:val="1"/>
          <w:numId w:val="3"/>
        </w:numPr>
        <w:shd w:val="clear" w:color="auto" w:fill="FFFFFF"/>
        <w:spacing w:before="120" w:beforeAutospacing="1"/>
        <w:jc w:val="both"/>
      </w:pPr>
      <w:r w:rsidRPr="001C3B18">
        <w:rPr>
          <w:b/>
        </w:rPr>
        <w:t>Probes</w:t>
      </w:r>
      <w:r w:rsidRPr="001C3B18">
        <w:t>. Network hosts used to perform (DNS, EPP, etc.) tests (see below) that are located at various global locations.</w:t>
      </w:r>
    </w:p>
    <w:p w14:paraId="14FE8C4B" w14:textId="77777777" w:rsidR="00B86976" w:rsidRPr="001C3B18" w:rsidRDefault="00B86976" w:rsidP="007000E1">
      <w:pPr>
        <w:pStyle w:val="NormalWeb"/>
        <w:numPr>
          <w:ilvl w:val="1"/>
          <w:numId w:val="3"/>
        </w:numPr>
        <w:shd w:val="clear" w:color="auto" w:fill="FFFFFF"/>
        <w:spacing w:before="120" w:beforeAutospacing="1"/>
        <w:jc w:val="both"/>
      </w:pPr>
      <w:r w:rsidRPr="001C3B18">
        <w:rPr>
          <w:b/>
        </w:rPr>
        <w:t xml:space="preserve">RDDS.  </w:t>
      </w:r>
      <w:r w:rsidRPr="001C3B18">
        <w:t>Registration Data Directory Services refers to the collective of WHOIS and Web-based WHOIS services.</w:t>
      </w:r>
    </w:p>
    <w:p w14:paraId="0458C9E1" w14:textId="77777777" w:rsidR="00B86976" w:rsidRPr="001C3B18" w:rsidRDefault="00B86976" w:rsidP="007000E1">
      <w:pPr>
        <w:pStyle w:val="NormalWeb"/>
        <w:numPr>
          <w:ilvl w:val="1"/>
          <w:numId w:val="3"/>
        </w:numPr>
        <w:shd w:val="clear" w:color="auto" w:fill="FFFFFF"/>
        <w:spacing w:before="120" w:beforeAutospacing="1"/>
        <w:jc w:val="both"/>
      </w:pPr>
      <w:r w:rsidRPr="001C3B18">
        <w:rPr>
          <w:b/>
        </w:rPr>
        <w:t>RTT</w:t>
      </w:r>
      <w:r w:rsidRPr="001C3B18">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sidRPr="001C3B18">
        <w:t>as</w:t>
      </w:r>
      <w:proofErr w:type="spellEnd"/>
      <w:r w:rsidRPr="001C3B18">
        <w:t xml:space="preserve"> received, the request will be considered unanswered.</w:t>
      </w:r>
    </w:p>
    <w:p w14:paraId="5D456BCB" w14:textId="77777777" w:rsidR="001C4C7F" w:rsidRPr="001C3B18" w:rsidRDefault="006736EC" w:rsidP="001C4C7F">
      <w:pPr>
        <w:pStyle w:val="NormalWeb"/>
        <w:numPr>
          <w:ilvl w:val="1"/>
          <w:numId w:val="3"/>
        </w:numPr>
        <w:shd w:val="clear" w:color="auto" w:fill="FFFFFF"/>
        <w:spacing w:before="120" w:beforeAutospacing="1"/>
        <w:jc w:val="both"/>
      </w:pPr>
      <w:r w:rsidRPr="001C3B18">
        <w:rPr>
          <w:b/>
        </w:rPr>
        <w:t>Service Level Requirements (SLR).</w:t>
      </w:r>
      <w:r w:rsidRPr="001C3B18">
        <w:t xml:space="preserve"> It is the expected value for a certain parameter of a Service Level. </w:t>
      </w:r>
      <w:proofErr w:type="gramStart"/>
      <w:r w:rsidRPr="001C3B18">
        <w:t>As long as</w:t>
      </w:r>
      <w:proofErr w:type="gramEnd"/>
      <w:r w:rsidRPr="001C3B18">
        <w:t xml:space="preserve"> the results are equal to or higher than the Service Level Requirements, there shall be no Deductions.  </w:t>
      </w:r>
    </w:p>
    <w:p w14:paraId="4B452748" w14:textId="77777777" w:rsidR="001C4C7F" w:rsidRPr="001C3B18" w:rsidRDefault="001C4C7F" w:rsidP="001C4C7F">
      <w:pPr>
        <w:pStyle w:val="NormalWeb"/>
        <w:shd w:val="clear" w:color="auto" w:fill="FFFFFF"/>
        <w:spacing w:before="120" w:beforeAutospacing="1"/>
        <w:jc w:val="both"/>
      </w:pPr>
    </w:p>
    <w:p w14:paraId="3700DB82" w14:textId="77777777" w:rsidR="00B86976" w:rsidRPr="001C3B18" w:rsidRDefault="00B86976" w:rsidP="004D758E">
      <w:pPr>
        <w:pStyle w:val="Ttulo1"/>
        <w:ind w:left="715"/>
        <w:rPr>
          <w:b w:val="0"/>
        </w:rPr>
      </w:pPr>
      <w:bookmarkStart w:id="4" w:name="_Ref21250142"/>
      <w:bookmarkStart w:id="5" w:name="_Toc24700995"/>
      <w:r w:rsidRPr="001C3B18">
        <w:t>SERVICE LEVELS</w:t>
      </w:r>
      <w:bookmarkEnd w:id="4"/>
      <w:bookmarkEnd w:id="5"/>
    </w:p>
    <w:p w14:paraId="36F1E8B6" w14:textId="77777777" w:rsidR="005B5A3B" w:rsidRPr="001C3B18" w:rsidRDefault="005B5A3B" w:rsidP="005B5A3B"/>
    <w:p w14:paraId="797969D4" w14:textId="77777777" w:rsidR="00777F13" w:rsidRPr="001C3B18" w:rsidRDefault="00777F13" w:rsidP="005B5A3B"/>
    <w:p w14:paraId="41DDD071" w14:textId="77777777" w:rsidR="00777F13" w:rsidRPr="001C3B18" w:rsidRDefault="00777F13" w:rsidP="00777F13">
      <w:pPr>
        <w:pStyle w:val="Ttulo2"/>
        <w:keepLines w:val="0"/>
        <w:numPr>
          <w:ilvl w:val="1"/>
          <w:numId w:val="8"/>
        </w:numPr>
        <w:spacing w:before="0" w:line="276" w:lineRule="auto"/>
        <w:jc w:val="both"/>
        <w:rPr>
          <w:rFonts w:ascii="Times New Roman" w:eastAsia="Cambria" w:hAnsi="Times New Roman" w:cs="Times New Roman"/>
          <w:color w:val="auto"/>
          <w:sz w:val="24"/>
          <w:szCs w:val="24"/>
          <w:u w:val="single"/>
        </w:rPr>
      </w:pPr>
      <w:bookmarkStart w:id="6" w:name="_Toc24700996"/>
      <w:r w:rsidRPr="001C3B18">
        <w:rPr>
          <w:rFonts w:ascii="Times New Roman" w:hAnsi="Times New Roman"/>
          <w:color w:val="auto"/>
          <w:sz w:val="24"/>
          <w:szCs w:val="24"/>
          <w:u w:val="single"/>
        </w:rPr>
        <w:t>Service Levels Requirements</w:t>
      </w:r>
      <w:bookmarkEnd w:id="6"/>
    </w:p>
    <w:p w14:paraId="75926493" w14:textId="77777777" w:rsidR="00777F13" w:rsidRPr="001C3B18" w:rsidRDefault="00777F13" w:rsidP="005B5A3B"/>
    <w:p w14:paraId="0C296054" w14:textId="77777777" w:rsidR="00C53506" w:rsidRPr="001C3B18" w:rsidRDefault="00C53506" w:rsidP="00C53506"/>
    <w:p w14:paraId="2A6132FC" w14:textId="77777777" w:rsidR="00B86976" w:rsidRPr="001C3B18" w:rsidRDefault="00B86976" w:rsidP="007000E1">
      <w:pPr>
        <w:pStyle w:val="T2"/>
        <w:numPr>
          <w:ilvl w:val="0"/>
          <w:numId w:val="0"/>
        </w:numPr>
        <w:ind w:left="360"/>
        <w:rPr>
          <w:rFonts w:ascii="Times New Roman" w:hAnsi="Times New Roman" w:cs="Times New Roman"/>
        </w:rPr>
      </w:pPr>
    </w:p>
    <w:tbl>
      <w:tblPr>
        <w:tblStyle w:val="Tabladecuadrcula3"/>
        <w:tblpPr w:leftFromText="141" w:rightFromText="141" w:vertAnchor="text" w:tblpY="1"/>
        <w:tblOverlap w:val="never"/>
        <w:tblW w:w="8080" w:type="dxa"/>
        <w:tblLayout w:type="fixed"/>
        <w:tblLook w:val="0600" w:firstRow="0" w:lastRow="0" w:firstColumn="0" w:lastColumn="0" w:noHBand="1" w:noVBand="1"/>
      </w:tblPr>
      <w:tblGrid>
        <w:gridCol w:w="1134"/>
        <w:gridCol w:w="2977"/>
        <w:gridCol w:w="3969"/>
      </w:tblGrid>
      <w:tr w:rsidR="00B86976" w:rsidRPr="001C3B18" w14:paraId="7BB49D36" w14:textId="77777777" w:rsidTr="00977E04">
        <w:trPr>
          <w:trHeight w:val="20"/>
        </w:trPr>
        <w:tc>
          <w:tcPr>
            <w:tcW w:w="1134" w:type="dxa"/>
          </w:tcPr>
          <w:p w14:paraId="6DEDB76C" w14:textId="77777777" w:rsidR="00B86976" w:rsidRPr="001C3B18" w:rsidRDefault="00B86976" w:rsidP="00977E04">
            <w:pPr>
              <w:pStyle w:val="NormalWeb"/>
              <w:shd w:val="clear" w:color="auto" w:fill="FFFFFF"/>
              <w:jc w:val="both"/>
              <w:rPr>
                <w:highlight w:val="yellow"/>
              </w:rPr>
            </w:pPr>
            <w:r w:rsidRPr="001C3B18">
              <w:rPr>
                <w:highlight w:val="yellow"/>
              </w:rPr>
              <w:t xml:space="preserve"> </w:t>
            </w:r>
          </w:p>
        </w:tc>
        <w:tc>
          <w:tcPr>
            <w:tcW w:w="2977" w:type="dxa"/>
          </w:tcPr>
          <w:p w14:paraId="53A2AE2F" w14:textId="77777777" w:rsidR="00B86976" w:rsidRPr="001C3B18" w:rsidRDefault="00B86976" w:rsidP="00977E04">
            <w:pPr>
              <w:pStyle w:val="NormalWeb"/>
              <w:shd w:val="clear" w:color="auto" w:fill="FFFFFF"/>
              <w:jc w:val="both"/>
              <w:rPr>
                <w:b/>
              </w:rPr>
            </w:pPr>
            <w:r w:rsidRPr="001C3B18">
              <w:rPr>
                <w:b/>
              </w:rPr>
              <w:t>Parameter</w:t>
            </w:r>
          </w:p>
        </w:tc>
        <w:tc>
          <w:tcPr>
            <w:tcW w:w="3969" w:type="dxa"/>
          </w:tcPr>
          <w:p w14:paraId="230115F8" w14:textId="77777777" w:rsidR="00B86976" w:rsidRPr="001C3B18" w:rsidRDefault="00B86976" w:rsidP="00977E04">
            <w:pPr>
              <w:pStyle w:val="NormalWeb"/>
              <w:shd w:val="clear" w:color="auto" w:fill="FFFFFF"/>
              <w:jc w:val="both"/>
              <w:rPr>
                <w:b/>
              </w:rPr>
            </w:pPr>
            <w:r w:rsidRPr="001C3B18">
              <w:rPr>
                <w:b/>
              </w:rPr>
              <w:t>SLR (MONTH BASIS)</w:t>
            </w:r>
          </w:p>
        </w:tc>
      </w:tr>
      <w:tr w:rsidR="007000E1" w:rsidRPr="001C3B18" w14:paraId="123F25D7" w14:textId="77777777" w:rsidTr="00977E04">
        <w:trPr>
          <w:trHeight w:val="361"/>
        </w:trPr>
        <w:tc>
          <w:tcPr>
            <w:tcW w:w="1134" w:type="dxa"/>
            <w:vMerge w:val="restart"/>
          </w:tcPr>
          <w:p w14:paraId="5B0023D1" w14:textId="77777777" w:rsidR="007000E1" w:rsidRPr="001C3B18" w:rsidRDefault="007000E1" w:rsidP="00977E04">
            <w:pPr>
              <w:pStyle w:val="NormalWeb"/>
              <w:shd w:val="clear" w:color="auto" w:fill="FFFFFF"/>
              <w:jc w:val="center"/>
              <w:rPr>
                <w:b/>
                <w:highlight w:val="yellow"/>
              </w:rPr>
            </w:pPr>
            <w:bookmarkStart w:id="7" w:name="_Hlk12434185"/>
            <w:r w:rsidRPr="001C3B18">
              <w:rPr>
                <w:b/>
              </w:rPr>
              <w:t>DNS</w:t>
            </w:r>
          </w:p>
          <w:p w14:paraId="2F6AE4DD" w14:textId="77777777" w:rsidR="007000E1" w:rsidRPr="001C3B18" w:rsidRDefault="007000E1" w:rsidP="00977E04">
            <w:pPr>
              <w:pStyle w:val="NormalWeb"/>
              <w:shd w:val="clear" w:color="auto" w:fill="FFFFFF"/>
              <w:jc w:val="center"/>
              <w:rPr>
                <w:highlight w:val="yellow"/>
              </w:rPr>
            </w:pPr>
          </w:p>
          <w:p w14:paraId="32DAC741" w14:textId="77777777" w:rsidR="007000E1" w:rsidRPr="001C3B18" w:rsidRDefault="007000E1" w:rsidP="00977E04">
            <w:pPr>
              <w:pStyle w:val="NormalWeb"/>
              <w:shd w:val="clear" w:color="auto" w:fill="FFFFFF"/>
              <w:jc w:val="center"/>
              <w:rPr>
                <w:highlight w:val="yellow"/>
              </w:rPr>
            </w:pPr>
          </w:p>
          <w:p w14:paraId="0E1AE1B5" w14:textId="77777777" w:rsidR="007000E1" w:rsidRPr="001C3B18" w:rsidRDefault="007000E1" w:rsidP="00977E04">
            <w:pPr>
              <w:pStyle w:val="NormalWeb"/>
              <w:shd w:val="clear" w:color="auto" w:fill="FFFFFF"/>
              <w:jc w:val="center"/>
              <w:rPr>
                <w:b/>
                <w:highlight w:val="yellow"/>
              </w:rPr>
            </w:pPr>
          </w:p>
        </w:tc>
        <w:tc>
          <w:tcPr>
            <w:tcW w:w="2977" w:type="dxa"/>
          </w:tcPr>
          <w:p w14:paraId="38518F1B" w14:textId="77777777" w:rsidR="007000E1" w:rsidRPr="001C3B18" w:rsidRDefault="007000E1" w:rsidP="00977E04">
            <w:r w:rsidRPr="001C3B18">
              <w:t xml:space="preserve">DNS Service Availability </w:t>
            </w:r>
          </w:p>
        </w:tc>
        <w:tc>
          <w:tcPr>
            <w:tcW w:w="3969" w:type="dxa"/>
          </w:tcPr>
          <w:p w14:paraId="2BEBDB0C" w14:textId="77777777" w:rsidR="007000E1" w:rsidRPr="001C3B18" w:rsidRDefault="007000E1" w:rsidP="00977E04">
            <w:r w:rsidRPr="001C3B18">
              <w:t>0 minutes downtime = 100% availability</w:t>
            </w:r>
          </w:p>
        </w:tc>
      </w:tr>
      <w:tr w:rsidR="007000E1" w:rsidRPr="001C3B18" w14:paraId="2D69CBB1" w14:textId="77777777" w:rsidTr="00977E04">
        <w:trPr>
          <w:trHeight w:val="565"/>
        </w:trPr>
        <w:tc>
          <w:tcPr>
            <w:tcW w:w="1134" w:type="dxa"/>
            <w:vMerge/>
          </w:tcPr>
          <w:p w14:paraId="1B9B71B7" w14:textId="77777777" w:rsidR="007000E1" w:rsidRPr="001C3B18" w:rsidRDefault="007000E1" w:rsidP="00977E04">
            <w:pPr>
              <w:pStyle w:val="NormalWeb"/>
              <w:shd w:val="clear" w:color="auto" w:fill="FFFFFF"/>
              <w:jc w:val="both"/>
              <w:rPr>
                <w:highlight w:val="yellow"/>
              </w:rPr>
            </w:pPr>
          </w:p>
        </w:tc>
        <w:tc>
          <w:tcPr>
            <w:tcW w:w="2977" w:type="dxa"/>
          </w:tcPr>
          <w:p w14:paraId="35662D55" w14:textId="77777777" w:rsidR="007000E1" w:rsidRPr="001C3B18" w:rsidRDefault="007000E1" w:rsidP="00977E04">
            <w:r w:rsidRPr="001C3B18">
              <w:t xml:space="preserve">DNS Domain Server Availability </w:t>
            </w:r>
          </w:p>
        </w:tc>
        <w:tc>
          <w:tcPr>
            <w:tcW w:w="3969" w:type="dxa"/>
          </w:tcPr>
          <w:p w14:paraId="2BE5E408" w14:textId="77777777" w:rsidR="007000E1" w:rsidRPr="001C3B18" w:rsidRDefault="007000E1" w:rsidP="00977E04">
            <w:r w:rsidRPr="001C3B18">
              <w:t>Between 99% and 100% (as offered)</w:t>
            </w:r>
          </w:p>
        </w:tc>
      </w:tr>
      <w:tr w:rsidR="007000E1" w:rsidRPr="001C3B18" w14:paraId="7F393F7E" w14:textId="77777777" w:rsidTr="00977E04">
        <w:trPr>
          <w:trHeight w:val="20"/>
        </w:trPr>
        <w:tc>
          <w:tcPr>
            <w:tcW w:w="1134" w:type="dxa"/>
            <w:vMerge/>
          </w:tcPr>
          <w:p w14:paraId="4EB81566" w14:textId="77777777" w:rsidR="007000E1" w:rsidRPr="001C3B18" w:rsidRDefault="007000E1" w:rsidP="00977E04">
            <w:pPr>
              <w:pStyle w:val="NormalWeb"/>
              <w:shd w:val="clear" w:color="auto" w:fill="FFFFFF"/>
              <w:jc w:val="both"/>
              <w:rPr>
                <w:highlight w:val="yellow"/>
              </w:rPr>
            </w:pPr>
          </w:p>
        </w:tc>
        <w:tc>
          <w:tcPr>
            <w:tcW w:w="2977" w:type="dxa"/>
          </w:tcPr>
          <w:p w14:paraId="0719CA91" w14:textId="77777777" w:rsidR="007000E1" w:rsidRPr="001C3B18" w:rsidRDefault="007000E1" w:rsidP="00977E04">
            <w:pPr>
              <w:rPr>
                <w:color w:val="000000"/>
              </w:rPr>
            </w:pPr>
            <w:r w:rsidRPr="001C3B18">
              <w:rPr>
                <w:color w:val="000000"/>
              </w:rPr>
              <w:t xml:space="preserve">Round-Trip Time (RTT) % of queries processed in &lt;= 500 </w:t>
            </w:r>
            <w:proofErr w:type="spellStart"/>
            <w:r w:rsidRPr="001C3B18">
              <w:rPr>
                <w:color w:val="000000"/>
              </w:rPr>
              <w:t>ms</w:t>
            </w:r>
            <w:proofErr w:type="spellEnd"/>
          </w:p>
          <w:p w14:paraId="037CCE5B" w14:textId="77777777" w:rsidR="007000E1" w:rsidRPr="001C3B18" w:rsidRDefault="007000E1" w:rsidP="00977E04"/>
        </w:tc>
        <w:tc>
          <w:tcPr>
            <w:tcW w:w="3969" w:type="dxa"/>
          </w:tcPr>
          <w:p w14:paraId="66053CF1" w14:textId="6A101E7A" w:rsidR="007000E1" w:rsidRPr="001C3B18" w:rsidRDefault="007000E1" w:rsidP="00977E04">
            <w:r w:rsidRPr="001C3B18">
              <w:t>Between 95% and 99</w:t>
            </w:r>
            <w:r w:rsidR="00B508C1">
              <w:t>.</w:t>
            </w:r>
            <w:r w:rsidRPr="001C3B18">
              <w:t>9% (as offered)</w:t>
            </w:r>
          </w:p>
          <w:p w14:paraId="71FFD91E" w14:textId="77777777" w:rsidR="007000E1" w:rsidRPr="001C3B18" w:rsidRDefault="007000E1" w:rsidP="00977E04"/>
        </w:tc>
      </w:tr>
      <w:tr w:rsidR="00977E04" w:rsidRPr="001C3B18" w14:paraId="40505A02" w14:textId="77777777" w:rsidTr="00977E04">
        <w:trPr>
          <w:trHeight w:val="20"/>
        </w:trPr>
        <w:tc>
          <w:tcPr>
            <w:tcW w:w="1134" w:type="dxa"/>
            <w:vMerge/>
          </w:tcPr>
          <w:p w14:paraId="5245BEAE" w14:textId="77777777" w:rsidR="00977E04" w:rsidRPr="001C3B18" w:rsidRDefault="00977E04" w:rsidP="00977E04">
            <w:pPr>
              <w:pStyle w:val="NormalWeb"/>
              <w:shd w:val="clear" w:color="auto" w:fill="FFFFFF"/>
              <w:jc w:val="both"/>
              <w:rPr>
                <w:highlight w:val="yellow"/>
              </w:rPr>
            </w:pPr>
          </w:p>
        </w:tc>
        <w:tc>
          <w:tcPr>
            <w:tcW w:w="2977" w:type="dxa"/>
          </w:tcPr>
          <w:p w14:paraId="58B1076E" w14:textId="77777777" w:rsidR="00977E04" w:rsidRPr="001C3B18" w:rsidRDefault="00977E04" w:rsidP="00977E04">
            <w:pPr>
              <w:rPr>
                <w:color w:val="000000"/>
              </w:rPr>
            </w:pPr>
            <w:r w:rsidRPr="001C3B18">
              <w:rPr>
                <w:color w:val="000000"/>
              </w:rPr>
              <w:t>DNS update time less &lt;= 60 minutes</w:t>
            </w:r>
          </w:p>
          <w:p w14:paraId="1A76E838" w14:textId="77777777" w:rsidR="00977E04" w:rsidRPr="001C3B18" w:rsidRDefault="00977E04" w:rsidP="00977E04"/>
        </w:tc>
        <w:tc>
          <w:tcPr>
            <w:tcW w:w="3969" w:type="dxa"/>
          </w:tcPr>
          <w:p w14:paraId="5EB77D57" w14:textId="26919829" w:rsidR="00977E04" w:rsidRPr="001C3B18" w:rsidRDefault="00977E04" w:rsidP="00977E04">
            <w:r w:rsidRPr="001C3B18">
              <w:t>Between 95% and 99</w:t>
            </w:r>
            <w:r w:rsidR="00B508C1">
              <w:t>.</w:t>
            </w:r>
            <w:r w:rsidRPr="001C3B18">
              <w:t>9% (as offered)</w:t>
            </w:r>
          </w:p>
        </w:tc>
      </w:tr>
      <w:tr w:rsidR="00977E04" w:rsidRPr="001C3B18" w14:paraId="46AD1257" w14:textId="77777777" w:rsidTr="00977E04">
        <w:trPr>
          <w:trHeight w:val="20"/>
        </w:trPr>
        <w:tc>
          <w:tcPr>
            <w:tcW w:w="1134" w:type="dxa"/>
            <w:vMerge w:val="restart"/>
          </w:tcPr>
          <w:p w14:paraId="6599CBAD" w14:textId="77777777" w:rsidR="00977E04" w:rsidRPr="001C3B18" w:rsidRDefault="00977E04" w:rsidP="00977E04">
            <w:pPr>
              <w:pStyle w:val="NormalWeb"/>
              <w:shd w:val="clear" w:color="auto" w:fill="FFFFFF"/>
              <w:jc w:val="center"/>
              <w:rPr>
                <w:b/>
                <w:highlight w:val="yellow"/>
              </w:rPr>
            </w:pPr>
            <w:r w:rsidRPr="001C3B18">
              <w:rPr>
                <w:b/>
              </w:rPr>
              <w:t>RDDS - WHOIS</w:t>
            </w:r>
          </w:p>
          <w:p w14:paraId="58279A97" w14:textId="77777777" w:rsidR="00977E04" w:rsidRPr="001C3B18" w:rsidRDefault="00977E04" w:rsidP="00977E04">
            <w:pPr>
              <w:pStyle w:val="NormalWeb"/>
              <w:shd w:val="clear" w:color="auto" w:fill="FFFFFF"/>
              <w:jc w:val="center"/>
              <w:rPr>
                <w:highlight w:val="yellow"/>
              </w:rPr>
            </w:pPr>
          </w:p>
          <w:p w14:paraId="02627E88" w14:textId="77777777" w:rsidR="00977E04" w:rsidRPr="001C3B18" w:rsidRDefault="00977E04" w:rsidP="00977E04">
            <w:pPr>
              <w:pStyle w:val="NormalWeb"/>
              <w:shd w:val="clear" w:color="auto" w:fill="FFFFFF"/>
              <w:jc w:val="center"/>
              <w:rPr>
                <w:b/>
                <w:highlight w:val="yellow"/>
              </w:rPr>
            </w:pPr>
          </w:p>
        </w:tc>
        <w:tc>
          <w:tcPr>
            <w:tcW w:w="2977" w:type="dxa"/>
          </w:tcPr>
          <w:p w14:paraId="179CDB8F" w14:textId="77777777" w:rsidR="00977E04" w:rsidRPr="001C3B18" w:rsidRDefault="00977E04" w:rsidP="00977E04">
            <w:r w:rsidRPr="001C3B18">
              <w:t>RDDS Availability</w:t>
            </w:r>
          </w:p>
        </w:tc>
        <w:tc>
          <w:tcPr>
            <w:tcW w:w="3969" w:type="dxa"/>
          </w:tcPr>
          <w:p w14:paraId="779FC09C" w14:textId="77777777" w:rsidR="00977E04" w:rsidRPr="001C3B18" w:rsidRDefault="00977E04" w:rsidP="00977E04">
            <w:r w:rsidRPr="001C3B18">
              <w:t>Between 98% and 100% (as offered)</w:t>
            </w:r>
          </w:p>
        </w:tc>
      </w:tr>
      <w:tr w:rsidR="00977E04" w:rsidRPr="001C3B18" w14:paraId="054F6045" w14:textId="77777777" w:rsidTr="00977E04">
        <w:trPr>
          <w:trHeight w:val="20"/>
        </w:trPr>
        <w:tc>
          <w:tcPr>
            <w:tcW w:w="1134" w:type="dxa"/>
            <w:vMerge/>
          </w:tcPr>
          <w:p w14:paraId="78A55C35" w14:textId="77777777" w:rsidR="00977E04" w:rsidRPr="001C3B18" w:rsidRDefault="00977E04" w:rsidP="00977E04">
            <w:pPr>
              <w:pStyle w:val="NormalWeb"/>
              <w:shd w:val="clear" w:color="auto" w:fill="FFFFFF"/>
              <w:jc w:val="both"/>
              <w:rPr>
                <w:highlight w:val="yellow"/>
              </w:rPr>
            </w:pPr>
          </w:p>
        </w:tc>
        <w:tc>
          <w:tcPr>
            <w:tcW w:w="2977" w:type="dxa"/>
          </w:tcPr>
          <w:p w14:paraId="7ACF5DD4" w14:textId="77777777" w:rsidR="00977E04" w:rsidRPr="001C3B18" w:rsidRDefault="00977E04" w:rsidP="00977E04">
            <w:pPr>
              <w:rPr>
                <w:color w:val="000000"/>
              </w:rPr>
            </w:pPr>
            <w:r w:rsidRPr="001C3B18">
              <w:rPr>
                <w:color w:val="000000"/>
              </w:rPr>
              <w:t xml:space="preserve">Server Round-Trip Time (RTT) % of queries processed in &lt;= 2 </w:t>
            </w:r>
            <w:proofErr w:type="spellStart"/>
            <w:r w:rsidRPr="001C3B18">
              <w:rPr>
                <w:color w:val="000000"/>
              </w:rPr>
              <w:t>ms</w:t>
            </w:r>
            <w:proofErr w:type="spellEnd"/>
          </w:p>
        </w:tc>
        <w:tc>
          <w:tcPr>
            <w:tcW w:w="3969" w:type="dxa"/>
          </w:tcPr>
          <w:p w14:paraId="004F8289" w14:textId="77777777" w:rsidR="00977E04" w:rsidRPr="001C3B18" w:rsidRDefault="00977E04" w:rsidP="00977E04">
            <w:r w:rsidRPr="001C3B18">
              <w:t>Between 95% and 100% (as offered)</w:t>
            </w:r>
          </w:p>
        </w:tc>
      </w:tr>
      <w:tr w:rsidR="00977E04" w:rsidRPr="001C3B18" w14:paraId="7DF749E8" w14:textId="77777777" w:rsidTr="00977E04">
        <w:trPr>
          <w:trHeight w:val="20"/>
        </w:trPr>
        <w:tc>
          <w:tcPr>
            <w:tcW w:w="1134" w:type="dxa"/>
            <w:vMerge/>
          </w:tcPr>
          <w:p w14:paraId="512CE7C5" w14:textId="77777777" w:rsidR="00977E04" w:rsidRPr="001C3B18" w:rsidRDefault="00977E04" w:rsidP="00977E04">
            <w:pPr>
              <w:pStyle w:val="NormalWeb"/>
              <w:shd w:val="clear" w:color="auto" w:fill="FFFFFF"/>
              <w:jc w:val="both"/>
              <w:rPr>
                <w:highlight w:val="yellow"/>
              </w:rPr>
            </w:pPr>
          </w:p>
        </w:tc>
        <w:tc>
          <w:tcPr>
            <w:tcW w:w="2977" w:type="dxa"/>
          </w:tcPr>
          <w:p w14:paraId="42C45B53" w14:textId="77777777" w:rsidR="00977E04" w:rsidRPr="001C3B18" w:rsidRDefault="00977E04" w:rsidP="00977E04">
            <w:pPr>
              <w:rPr>
                <w:color w:val="000000"/>
              </w:rPr>
            </w:pPr>
            <w:r w:rsidRPr="001C3B18">
              <w:rPr>
                <w:color w:val="000000"/>
              </w:rPr>
              <w:t xml:space="preserve">Round-trip time (RTT) % of changes processed in &lt;= 60 </w:t>
            </w:r>
            <w:proofErr w:type="spellStart"/>
            <w:r w:rsidRPr="001C3B18">
              <w:rPr>
                <w:color w:val="000000"/>
              </w:rPr>
              <w:t>ms</w:t>
            </w:r>
            <w:proofErr w:type="spellEnd"/>
            <w:r w:rsidRPr="001C3B18">
              <w:rPr>
                <w:color w:val="000000"/>
              </w:rPr>
              <w:t xml:space="preserve"> </w:t>
            </w:r>
          </w:p>
        </w:tc>
        <w:tc>
          <w:tcPr>
            <w:tcW w:w="3969" w:type="dxa"/>
          </w:tcPr>
          <w:p w14:paraId="01F06249" w14:textId="77777777" w:rsidR="00977E04" w:rsidRPr="001C3B18" w:rsidRDefault="00977E04" w:rsidP="00977E04">
            <w:r w:rsidRPr="001C3B18">
              <w:t>Between 95% and 100% (as offered)</w:t>
            </w:r>
          </w:p>
        </w:tc>
      </w:tr>
      <w:tr w:rsidR="00977E04" w:rsidRPr="001C3B18" w14:paraId="74D64522" w14:textId="77777777" w:rsidTr="00977E04">
        <w:trPr>
          <w:trHeight w:val="20"/>
        </w:trPr>
        <w:tc>
          <w:tcPr>
            <w:tcW w:w="1134" w:type="dxa"/>
            <w:vMerge w:val="restart"/>
          </w:tcPr>
          <w:p w14:paraId="12DB3CC0" w14:textId="77777777" w:rsidR="00977E04" w:rsidRPr="001C3B18" w:rsidRDefault="00977E04" w:rsidP="00977E04">
            <w:pPr>
              <w:pStyle w:val="NormalWeb"/>
              <w:shd w:val="clear" w:color="auto" w:fill="FFFFFF"/>
              <w:jc w:val="center"/>
              <w:rPr>
                <w:b/>
                <w:highlight w:val="yellow"/>
              </w:rPr>
            </w:pPr>
            <w:r w:rsidRPr="001C3B18">
              <w:rPr>
                <w:b/>
              </w:rPr>
              <w:t>EPP</w:t>
            </w:r>
          </w:p>
        </w:tc>
        <w:tc>
          <w:tcPr>
            <w:tcW w:w="2977" w:type="dxa"/>
          </w:tcPr>
          <w:p w14:paraId="7FB658B4" w14:textId="77777777" w:rsidR="00977E04" w:rsidRPr="001C3B18" w:rsidRDefault="00977E04" w:rsidP="00977E04">
            <w:r w:rsidRPr="001C3B18">
              <w:t>EPP Service Availability</w:t>
            </w:r>
          </w:p>
        </w:tc>
        <w:tc>
          <w:tcPr>
            <w:tcW w:w="3969" w:type="dxa"/>
          </w:tcPr>
          <w:p w14:paraId="1175F21F" w14:textId="77777777" w:rsidR="00977E04" w:rsidRPr="001C3B18" w:rsidRDefault="00977E04" w:rsidP="00977E04">
            <w:r w:rsidRPr="001C3B18">
              <w:t>Between 98% and 100% (as offered)</w:t>
            </w:r>
          </w:p>
        </w:tc>
      </w:tr>
      <w:tr w:rsidR="00977E04" w:rsidRPr="001C3B18" w14:paraId="4D918763" w14:textId="77777777" w:rsidTr="00977E04">
        <w:trPr>
          <w:trHeight w:val="20"/>
        </w:trPr>
        <w:tc>
          <w:tcPr>
            <w:tcW w:w="1134" w:type="dxa"/>
            <w:vMerge/>
          </w:tcPr>
          <w:p w14:paraId="5B271A31" w14:textId="77777777" w:rsidR="00977E04" w:rsidRPr="001C3B18" w:rsidRDefault="00977E04" w:rsidP="00977E04">
            <w:pPr>
              <w:pStyle w:val="NormalWeb"/>
              <w:shd w:val="clear" w:color="auto" w:fill="FFFFFF"/>
              <w:jc w:val="both"/>
              <w:rPr>
                <w:highlight w:val="yellow"/>
              </w:rPr>
            </w:pPr>
          </w:p>
        </w:tc>
        <w:tc>
          <w:tcPr>
            <w:tcW w:w="2977" w:type="dxa"/>
          </w:tcPr>
          <w:p w14:paraId="0624B8EC" w14:textId="77777777" w:rsidR="00977E04" w:rsidRPr="001C3B18" w:rsidRDefault="00977E04" w:rsidP="00977E04">
            <w:pPr>
              <w:rPr>
                <w:color w:val="000000"/>
              </w:rPr>
            </w:pPr>
            <w:r w:rsidRPr="001C3B18">
              <w:rPr>
                <w:color w:val="000000"/>
              </w:rPr>
              <w:t xml:space="preserve">Server Round-Trip Time (RTT) % of queries processed in &lt;= 2 </w:t>
            </w:r>
            <w:proofErr w:type="spellStart"/>
            <w:r w:rsidRPr="001C3B18">
              <w:rPr>
                <w:color w:val="000000"/>
              </w:rPr>
              <w:t>ms</w:t>
            </w:r>
            <w:proofErr w:type="spellEnd"/>
          </w:p>
          <w:p w14:paraId="49D6F785" w14:textId="77777777" w:rsidR="00977E04" w:rsidRPr="001C3B18" w:rsidRDefault="00977E04" w:rsidP="00977E04">
            <w:pPr>
              <w:rPr>
                <w:color w:val="202124"/>
                <w:shd w:val="clear" w:color="auto" w:fill="FFFFFF"/>
              </w:rPr>
            </w:pPr>
          </w:p>
        </w:tc>
        <w:tc>
          <w:tcPr>
            <w:tcW w:w="3969" w:type="dxa"/>
          </w:tcPr>
          <w:p w14:paraId="56E29596" w14:textId="77777777" w:rsidR="00977E04" w:rsidRPr="001C3B18" w:rsidDel="004352AA" w:rsidRDefault="00977E04" w:rsidP="00977E04">
            <w:r w:rsidRPr="001C3B18">
              <w:t>Between 90% and 100% (as offered)</w:t>
            </w:r>
          </w:p>
        </w:tc>
      </w:tr>
      <w:tr w:rsidR="00977E04" w:rsidRPr="001C3B18" w14:paraId="7C3AFD25" w14:textId="77777777" w:rsidTr="00977E04">
        <w:trPr>
          <w:trHeight w:val="20"/>
        </w:trPr>
        <w:tc>
          <w:tcPr>
            <w:tcW w:w="1134" w:type="dxa"/>
            <w:vMerge/>
          </w:tcPr>
          <w:p w14:paraId="6303D062" w14:textId="77777777" w:rsidR="00977E04" w:rsidRPr="001C3B18" w:rsidRDefault="00977E04" w:rsidP="00977E04">
            <w:pPr>
              <w:pStyle w:val="NormalWeb"/>
              <w:shd w:val="clear" w:color="auto" w:fill="FFFFFF"/>
              <w:jc w:val="both"/>
              <w:rPr>
                <w:highlight w:val="yellow"/>
              </w:rPr>
            </w:pPr>
          </w:p>
        </w:tc>
        <w:tc>
          <w:tcPr>
            <w:tcW w:w="2977" w:type="dxa"/>
          </w:tcPr>
          <w:p w14:paraId="245E1D44" w14:textId="77777777" w:rsidR="00977E04" w:rsidRPr="001C3B18" w:rsidRDefault="00977E04" w:rsidP="00977E04">
            <w:pPr>
              <w:rPr>
                <w:color w:val="000000"/>
              </w:rPr>
            </w:pPr>
            <w:r w:rsidRPr="001C3B18">
              <w:rPr>
                <w:color w:val="000000"/>
              </w:rPr>
              <w:t xml:space="preserve">Server Round-Trip Time (RTT) % of changes processed in &lt;= 2 </w:t>
            </w:r>
            <w:proofErr w:type="spellStart"/>
            <w:r w:rsidRPr="001C3B18">
              <w:rPr>
                <w:color w:val="000000"/>
              </w:rPr>
              <w:t>ms</w:t>
            </w:r>
            <w:proofErr w:type="spellEnd"/>
          </w:p>
          <w:p w14:paraId="49956F20" w14:textId="77777777" w:rsidR="00977E04" w:rsidRPr="001C3B18" w:rsidRDefault="00977E04" w:rsidP="00977E04">
            <w:pPr>
              <w:rPr>
                <w:color w:val="202124"/>
                <w:shd w:val="clear" w:color="auto" w:fill="F8F9FA"/>
              </w:rPr>
            </w:pPr>
          </w:p>
        </w:tc>
        <w:tc>
          <w:tcPr>
            <w:tcW w:w="3969" w:type="dxa"/>
          </w:tcPr>
          <w:p w14:paraId="04D50C06" w14:textId="77777777" w:rsidR="00977E04" w:rsidRPr="001C3B18" w:rsidDel="004352AA" w:rsidRDefault="00977E04" w:rsidP="00977E04">
            <w:r w:rsidRPr="001C3B18">
              <w:t>Between 90% and 100%</w:t>
            </w:r>
          </w:p>
        </w:tc>
      </w:tr>
      <w:bookmarkEnd w:id="7"/>
    </w:tbl>
    <w:p w14:paraId="7E0E72C4" w14:textId="77777777" w:rsidR="00977E04" w:rsidRPr="001C3B18" w:rsidRDefault="00977E04" w:rsidP="007000E1"/>
    <w:p w14:paraId="0B55D300" w14:textId="77777777" w:rsidR="00977E04" w:rsidRPr="001C3B18" w:rsidRDefault="00977E04" w:rsidP="00977E04"/>
    <w:p w14:paraId="768C5BF9" w14:textId="77777777" w:rsidR="00977E04" w:rsidRPr="001C3B18" w:rsidRDefault="00977E04" w:rsidP="00977E04"/>
    <w:p w14:paraId="01B14969" w14:textId="77777777" w:rsidR="00977E04" w:rsidRPr="001C3B18" w:rsidRDefault="00977E04" w:rsidP="00977E04"/>
    <w:p w14:paraId="0959EEA1" w14:textId="77777777" w:rsidR="00977E04" w:rsidRPr="001C3B18" w:rsidRDefault="00977E04" w:rsidP="007000E1"/>
    <w:p w14:paraId="5A2453C8" w14:textId="77777777" w:rsidR="00977E04" w:rsidRPr="001C3B18" w:rsidRDefault="00977E04" w:rsidP="007000E1"/>
    <w:p w14:paraId="3EAF0074" w14:textId="77777777" w:rsidR="00977E04" w:rsidRPr="001C3B18" w:rsidRDefault="00977E04" w:rsidP="007000E1"/>
    <w:p w14:paraId="5AB146C5" w14:textId="77777777" w:rsidR="00B86976" w:rsidRPr="001C3B18" w:rsidRDefault="00977E04" w:rsidP="007000E1">
      <w:r w:rsidRPr="001C3B18">
        <w:br w:type="textWrapping" w:clear="all"/>
      </w:r>
    </w:p>
    <w:p w14:paraId="5DF4CB3B" w14:textId="77777777" w:rsidR="00E60B73" w:rsidRPr="001C3B18" w:rsidRDefault="00E60B73" w:rsidP="007000E1"/>
    <w:p w14:paraId="13258435" w14:textId="77777777" w:rsidR="00E60B73" w:rsidRPr="001C3B18" w:rsidRDefault="00E60B73" w:rsidP="007000E1"/>
    <w:p w14:paraId="214D9CB4" w14:textId="5272F5F0" w:rsidR="004C5307" w:rsidRDefault="004C5307">
      <w:pPr>
        <w:spacing w:after="160" w:line="259" w:lineRule="auto"/>
      </w:pPr>
      <w:r>
        <w:br w:type="page"/>
      </w:r>
    </w:p>
    <w:p w14:paraId="1F51C6F1" w14:textId="77777777" w:rsidR="003A09D8" w:rsidRPr="001C3B18" w:rsidRDefault="003A09D8" w:rsidP="007000E1">
      <w:pPr>
        <w:pStyle w:val="NormalWeb"/>
        <w:shd w:val="clear" w:color="auto" w:fill="FFFFFF"/>
        <w:spacing w:before="120"/>
        <w:jc w:val="both"/>
      </w:pPr>
    </w:p>
    <w:p w14:paraId="398168C0" w14:textId="77777777" w:rsidR="00777F13" w:rsidRPr="001C3B18" w:rsidRDefault="00777F13" w:rsidP="007000E1">
      <w:pPr>
        <w:pStyle w:val="NormalWeb"/>
        <w:shd w:val="clear" w:color="auto" w:fill="FFFFFF"/>
        <w:spacing w:before="120"/>
        <w:jc w:val="both"/>
      </w:pPr>
    </w:p>
    <w:p w14:paraId="349C72E7" w14:textId="7471E8D4" w:rsidR="00777F13" w:rsidRPr="001C3B18" w:rsidRDefault="00777F13" w:rsidP="007000E1">
      <w:pPr>
        <w:pStyle w:val="NormalWeb"/>
        <w:shd w:val="clear" w:color="auto" w:fill="FFFFFF"/>
        <w:spacing w:before="120"/>
        <w:jc w:val="both"/>
      </w:pPr>
    </w:p>
    <w:p w14:paraId="70F0E9FF" w14:textId="77777777" w:rsidR="00B86976" w:rsidRPr="001C3B18" w:rsidRDefault="00B86976" w:rsidP="004D758E">
      <w:pPr>
        <w:pStyle w:val="Ttulo2"/>
        <w:keepLines w:val="0"/>
        <w:numPr>
          <w:ilvl w:val="1"/>
          <w:numId w:val="8"/>
        </w:numPr>
        <w:spacing w:before="0" w:line="276" w:lineRule="auto"/>
        <w:jc w:val="both"/>
        <w:rPr>
          <w:rFonts w:ascii="Times New Roman" w:eastAsia="Cambria" w:hAnsi="Times New Roman" w:cs="Times New Roman"/>
          <w:color w:val="auto"/>
          <w:sz w:val="24"/>
          <w:szCs w:val="24"/>
          <w:u w:val="single"/>
        </w:rPr>
      </w:pPr>
      <w:bookmarkStart w:id="8" w:name="_Toc24700997"/>
      <w:r w:rsidRPr="001C3B18">
        <w:rPr>
          <w:rFonts w:ascii="Times New Roman" w:hAnsi="Times New Roman"/>
          <w:color w:val="auto"/>
          <w:sz w:val="24"/>
          <w:szCs w:val="24"/>
          <w:u w:val="single"/>
        </w:rPr>
        <w:t>DNS</w:t>
      </w:r>
      <w:bookmarkEnd w:id="8"/>
    </w:p>
    <w:p w14:paraId="654DD2EC" w14:textId="77777777" w:rsidR="00B86976" w:rsidRPr="001C3B18" w:rsidRDefault="00B86976" w:rsidP="007000E1">
      <w:pPr>
        <w:pStyle w:val="T2"/>
        <w:numPr>
          <w:ilvl w:val="0"/>
          <w:numId w:val="0"/>
        </w:numPr>
        <w:ind w:left="360"/>
        <w:rPr>
          <w:rFonts w:ascii="Times New Roman" w:hAnsi="Times New Roman" w:cs="Times New Roman"/>
        </w:rPr>
      </w:pPr>
    </w:p>
    <w:p w14:paraId="75A1882A" w14:textId="77777777" w:rsidR="00B86976" w:rsidRPr="001C3B18" w:rsidRDefault="00B86976" w:rsidP="007000E1">
      <w:pPr>
        <w:pStyle w:val="T2"/>
        <w:numPr>
          <w:ilvl w:val="1"/>
          <w:numId w:val="6"/>
        </w:numPr>
        <w:shd w:val="clear" w:color="auto" w:fill="FFFFFF"/>
        <w:spacing w:before="120"/>
        <w:rPr>
          <w:rFonts w:ascii="Times New Roman" w:hAnsi="Times New Roman" w:cs="Times New Roman"/>
          <w:b w:val="0"/>
        </w:rPr>
      </w:pPr>
      <w:r w:rsidRPr="001C3B18">
        <w:rPr>
          <w:rFonts w:ascii="Times New Roman" w:hAnsi="Times New Roman"/>
        </w:rPr>
        <w:t>DNS Service Availability.</w:t>
      </w:r>
      <w:r w:rsidRPr="001C3B18">
        <w:rPr>
          <w:rFonts w:ascii="Times New Roman" w:hAnsi="Times New Roman"/>
          <w:b w:val="0"/>
        </w:rPr>
        <w:t xml:space="preserve">  Refers to the ability of the group of listed-as-authoritative name servers of a </w:t>
      </w:r>
      <w:proofErr w:type="gramStart"/>
      <w:r w:rsidRPr="001C3B18">
        <w:rPr>
          <w:rFonts w:ascii="Times New Roman" w:hAnsi="Times New Roman"/>
          <w:b w:val="0"/>
        </w:rPr>
        <w:t>particular domain</w:t>
      </w:r>
      <w:proofErr w:type="gramEnd"/>
      <w:r w:rsidRPr="001C3B18">
        <w:rPr>
          <w:rFonts w:ascii="Times New Roman" w:hAnsi="Times New Roman"/>
          <w:b w:val="0"/>
        </w:rPr>
        <w:t xml:space="preserve"> name (e.g., a TLD), to answer DNS queries from DNS probes. For the service to be considered available at a </w:t>
      </w:r>
      <w:proofErr w:type="gramStart"/>
      <w:r w:rsidRPr="001C3B18">
        <w:rPr>
          <w:rFonts w:ascii="Times New Roman" w:hAnsi="Times New Roman"/>
          <w:b w:val="0"/>
        </w:rPr>
        <w:t>particular moment</w:t>
      </w:r>
      <w:proofErr w:type="gramEnd"/>
      <w:r w:rsidRPr="001C3B18">
        <w:rPr>
          <w:rFonts w:ascii="Times New Roman" w:hAnsi="Times New Roman"/>
          <w:b w:val="0"/>
        </w:rPr>
        <w:t>, at least, two of the delegated name servers registered in the DNS must have successful results from “DNS tests” to each of their public-DNS registered “IP addresses” to which the name server resolves. If 51% or more of the DNS testing probes see the service as unavailable during a given time, the DNS service will be considered unavailable.</w:t>
      </w:r>
    </w:p>
    <w:p w14:paraId="50F1AAB1" w14:textId="77777777" w:rsidR="000B6B20" w:rsidRPr="001C3B18" w:rsidRDefault="000B6B20" w:rsidP="000B6B20">
      <w:pPr>
        <w:pStyle w:val="T2"/>
        <w:numPr>
          <w:ilvl w:val="0"/>
          <w:numId w:val="0"/>
        </w:numPr>
        <w:shd w:val="clear" w:color="auto" w:fill="FFFFFF"/>
        <w:spacing w:before="120"/>
        <w:ind w:left="720"/>
        <w:rPr>
          <w:rFonts w:ascii="Times New Roman" w:hAnsi="Times New Roman" w:cs="Times New Roman"/>
          <w:b w:val="0"/>
        </w:rPr>
      </w:pPr>
    </w:p>
    <w:p w14:paraId="622E36D1" w14:textId="77777777" w:rsidR="00CD754C" w:rsidRPr="001C3B18" w:rsidRDefault="00B86976" w:rsidP="00CD754C">
      <w:pPr>
        <w:pStyle w:val="T2"/>
        <w:numPr>
          <w:ilvl w:val="1"/>
          <w:numId w:val="6"/>
        </w:numPr>
        <w:shd w:val="clear" w:color="auto" w:fill="FFFFFF"/>
        <w:spacing w:before="120"/>
        <w:rPr>
          <w:rFonts w:ascii="Times New Roman" w:hAnsi="Times New Roman" w:cs="Times New Roman"/>
          <w:b w:val="0"/>
        </w:rPr>
      </w:pPr>
      <w:r w:rsidRPr="001C3B18">
        <w:rPr>
          <w:rFonts w:ascii="Times New Roman" w:hAnsi="Times New Roman"/>
        </w:rPr>
        <w:t>DNS Domain Server Availability.</w:t>
      </w:r>
      <w:r w:rsidRPr="001C3B18">
        <w:rPr>
          <w:rFonts w:ascii="Times New Roman" w:hAnsi="Times New Roman"/>
          <w:b w:val="0"/>
        </w:rPr>
        <w:t xml:space="preserve"> Refers to the ability of a public-DNS registered “IP address” of a </w:t>
      </w:r>
      <w:proofErr w:type="gramStart"/>
      <w:r w:rsidRPr="001C3B18">
        <w:rPr>
          <w:rFonts w:ascii="Times New Roman" w:hAnsi="Times New Roman"/>
          <w:b w:val="0"/>
        </w:rPr>
        <w:t>particular name</w:t>
      </w:r>
      <w:proofErr w:type="gramEnd"/>
      <w:r w:rsidRPr="001C3B18">
        <w:rPr>
          <w:rFonts w:ascii="Times New Roman" w:hAnsi="Times New Roman"/>
          <w:b w:val="0"/>
        </w:rPr>
        <w:t xml:space="preserve"> server listed as authoritative for a domain name, to answer DNS queries from an Internet user. All the public DNS-registered “IP address” of all name servers of the domain name being monitored shall be tested individually. If 51% or more of the DNS testing probes get undefined/unanswered results from “DNS tests” to a name server “IP address” during a given time, the name server “IP address” will be considered unavailable.</w:t>
      </w:r>
    </w:p>
    <w:p w14:paraId="21F9ED0F" w14:textId="77777777" w:rsidR="00B86976" w:rsidRPr="001C3B18" w:rsidRDefault="008A0760" w:rsidP="008A0760">
      <w:pPr>
        <w:pStyle w:val="NormalWeb"/>
        <w:numPr>
          <w:ilvl w:val="1"/>
          <w:numId w:val="6"/>
        </w:numPr>
        <w:shd w:val="clear" w:color="auto" w:fill="FFFFFF"/>
        <w:spacing w:before="120"/>
        <w:jc w:val="both"/>
      </w:pPr>
      <w:r w:rsidRPr="001C3B18">
        <w:rPr>
          <w:b/>
        </w:rPr>
        <w:t>RTT of Processed Queries</w:t>
      </w:r>
      <w:r w:rsidRPr="001C3B18">
        <w:t xml:space="preserve">.  Refers to the RTT of the sequence of packets from the start of the TCP connection to its end, including the reception of the DNS response for only one DNS query. </w:t>
      </w:r>
    </w:p>
    <w:p w14:paraId="0C0818F7" w14:textId="77777777" w:rsidR="00B86976" w:rsidRPr="001C3B18" w:rsidRDefault="001B1DA7" w:rsidP="00842B64">
      <w:pPr>
        <w:pStyle w:val="NormalWeb"/>
        <w:numPr>
          <w:ilvl w:val="1"/>
          <w:numId w:val="6"/>
        </w:numPr>
        <w:shd w:val="clear" w:color="auto" w:fill="FFFFFF"/>
        <w:spacing w:before="120"/>
        <w:jc w:val="both"/>
      </w:pPr>
      <w:r w:rsidRPr="001C3B18">
        <w:rPr>
          <w:b/>
        </w:rPr>
        <w:t xml:space="preserve">Update Time </w:t>
      </w:r>
      <w:r w:rsidRPr="001C3B18">
        <w:t>Refers to the time measured from the reception of an EPP confirmation to a transform command on a domain name, until the name servers of the parent domain name answer “DNS queries” with data consistent with the change made. This only applies for changes to DNS information.</w:t>
      </w:r>
    </w:p>
    <w:p w14:paraId="2DB27E45" w14:textId="77777777" w:rsidR="00B86976" w:rsidRPr="001C3B18" w:rsidRDefault="00B86976" w:rsidP="00842B64">
      <w:pPr>
        <w:pStyle w:val="NormalWeb"/>
        <w:numPr>
          <w:ilvl w:val="1"/>
          <w:numId w:val="6"/>
        </w:numPr>
        <w:shd w:val="clear" w:color="auto" w:fill="FFFFFF"/>
        <w:spacing w:before="120"/>
        <w:jc w:val="both"/>
      </w:pPr>
      <w:r w:rsidRPr="001C3B18">
        <w:rPr>
          <w:b/>
        </w:rPr>
        <w:t>DNS</w:t>
      </w:r>
      <w:r w:rsidRPr="001C3B18">
        <w:t xml:space="preserve"> </w:t>
      </w:r>
      <w:r w:rsidRPr="001C3B18">
        <w:rPr>
          <w:b/>
        </w:rPr>
        <w:t>test</w:t>
      </w:r>
      <w:r w:rsidRPr="001C3B18">
        <w:t>.  Means one non-recursive DNS query sent to a particular “IP address”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“DNS resolution RTT” 5 times higher than the corresponding SLR, will be considered unanswered. The possible results to a DNS test are: a number in milliseconds corresponding to the “DNS resolution RTT” or, undefined/unanswered.</w:t>
      </w:r>
    </w:p>
    <w:p w14:paraId="33A2DBEF" w14:textId="77777777" w:rsidR="00B86976" w:rsidRPr="001C3B18" w:rsidRDefault="00B86976" w:rsidP="007000E1">
      <w:pPr>
        <w:pStyle w:val="NormalWeb"/>
        <w:numPr>
          <w:ilvl w:val="1"/>
          <w:numId w:val="6"/>
        </w:numPr>
        <w:shd w:val="clear" w:color="auto" w:fill="FFFFFF"/>
        <w:spacing w:before="120"/>
        <w:jc w:val="both"/>
      </w:pPr>
      <w:r w:rsidRPr="001C3B18">
        <w:rPr>
          <w:b/>
        </w:rPr>
        <w:t xml:space="preserve">Measuring DNS parameters. </w:t>
      </w:r>
      <w:r w:rsidRPr="001C3B18">
        <w:t xml:space="preserve">Every minute, every DNS probe will make an UDP or TCP “DNS test” to each of the public-DNS registered “IP addresses” of the name servers of the domain name being monitored. If a “DNS test” result is </w:t>
      </w:r>
      <w:r w:rsidRPr="001C3B18">
        <w:lastRenderedPageBreak/>
        <w:t>undefined/unanswered, the tested IP will be considered unavailable from that probe until it is time to make a new test.</w:t>
      </w:r>
    </w:p>
    <w:p w14:paraId="09DC2284" w14:textId="77777777" w:rsidR="00B86976" w:rsidRPr="001C3B18" w:rsidRDefault="00B86976" w:rsidP="007000E1">
      <w:pPr>
        <w:pStyle w:val="NormalWeb"/>
        <w:numPr>
          <w:ilvl w:val="1"/>
          <w:numId w:val="6"/>
        </w:numPr>
        <w:shd w:val="clear" w:color="auto" w:fill="FFFFFF"/>
        <w:spacing w:before="120"/>
        <w:jc w:val="both"/>
      </w:pPr>
      <w:r w:rsidRPr="001C3B18">
        <w:rPr>
          <w:b/>
        </w:rPr>
        <w:t xml:space="preserve">Collating the results from DNS probes. </w:t>
      </w:r>
      <w:r w:rsidRPr="001C3B18">
        <w:t>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D24C864" w14:textId="77777777" w:rsidR="00B86976" w:rsidRPr="001C3B18" w:rsidRDefault="00B86976" w:rsidP="007000E1">
      <w:pPr>
        <w:pStyle w:val="NormalWeb"/>
        <w:numPr>
          <w:ilvl w:val="1"/>
          <w:numId w:val="6"/>
        </w:numPr>
        <w:shd w:val="clear" w:color="auto" w:fill="FFFFFF"/>
        <w:spacing w:before="120"/>
        <w:jc w:val="both"/>
      </w:pPr>
      <w:r w:rsidRPr="001C3B18">
        <w:rPr>
          <w:b/>
        </w:rPr>
        <w:t xml:space="preserve">Placement of DNS probes. </w:t>
      </w:r>
      <w:r w:rsidRPr="001C3B18">
        <w:t xml:space="preserve">Probes for measuring DNS parameters shall be placed as near as possible to the DNS resolvers on the networks with the most users across the different geographic regions; care shall be taken not to deploy probes behind high propagation-delay links, such as satellite links. The mechanism for conducting these surveys will be through a third party who will be paid by the Registry Operator, within a list submitted and approved by </w:t>
      </w:r>
      <w:proofErr w:type="spellStart"/>
      <w:r w:rsidRPr="001C3B18">
        <w:t>MinTIC</w:t>
      </w:r>
      <w:proofErr w:type="spellEnd"/>
      <w:r w:rsidRPr="001C3B18">
        <w:t>.</w:t>
      </w:r>
    </w:p>
    <w:p w14:paraId="67288522" w14:textId="77777777" w:rsidR="00842B64" w:rsidRPr="001C3B18" w:rsidRDefault="00842B64" w:rsidP="00842B64">
      <w:pPr>
        <w:pStyle w:val="NormalWeb"/>
        <w:shd w:val="clear" w:color="auto" w:fill="FFFFFF"/>
        <w:spacing w:before="120"/>
        <w:ind w:left="720"/>
        <w:jc w:val="both"/>
      </w:pPr>
    </w:p>
    <w:p w14:paraId="18885D45" w14:textId="77777777" w:rsidR="00B86976" w:rsidRPr="001C3B18" w:rsidRDefault="00B86976" w:rsidP="004D758E">
      <w:pPr>
        <w:pStyle w:val="Ttulo2"/>
        <w:keepLines w:val="0"/>
        <w:numPr>
          <w:ilvl w:val="1"/>
          <w:numId w:val="8"/>
        </w:numPr>
        <w:spacing w:before="0" w:line="276" w:lineRule="auto"/>
        <w:jc w:val="both"/>
        <w:rPr>
          <w:rFonts w:ascii="Times New Roman" w:eastAsia="Cambria" w:hAnsi="Times New Roman" w:cs="Times New Roman"/>
          <w:color w:val="auto"/>
          <w:sz w:val="24"/>
          <w:szCs w:val="24"/>
          <w:u w:val="single"/>
        </w:rPr>
      </w:pPr>
      <w:bookmarkStart w:id="9" w:name="_Toc24700998"/>
      <w:r w:rsidRPr="001C3B18">
        <w:rPr>
          <w:rFonts w:ascii="Times New Roman" w:hAnsi="Times New Roman"/>
          <w:color w:val="auto"/>
          <w:sz w:val="24"/>
          <w:szCs w:val="24"/>
          <w:u w:val="single"/>
        </w:rPr>
        <w:t>RDDS</w:t>
      </w:r>
      <w:bookmarkEnd w:id="9"/>
    </w:p>
    <w:p w14:paraId="426ED378" w14:textId="77777777" w:rsidR="00B86976" w:rsidRPr="001C3B18" w:rsidRDefault="00B86976" w:rsidP="007000E1">
      <w:pPr>
        <w:pStyle w:val="NormalWeb"/>
        <w:numPr>
          <w:ilvl w:val="1"/>
          <w:numId w:val="6"/>
        </w:numPr>
        <w:shd w:val="clear" w:color="auto" w:fill="FFFFFF"/>
        <w:spacing w:before="120"/>
        <w:jc w:val="both"/>
      </w:pPr>
      <w:r w:rsidRPr="001C3B18">
        <w:rPr>
          <w:b/>
        </w:rPr>
        <w:t>RDDS Availability</w:t>
      </w:r>
      <w:r w:rsidRPr="001C3B18">
        <w:t xml:space="preserve">.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 </w:t>
      </w:r>
    </w:p>
    <w:p w14:paraId="30B36D4C" w14:textId="77777777" w:rsidR="00E90B99" w:rsidRPr="001C3B18" w:rsidRDefault="00E90B99" w:rsidP="004D758E">
      <w:pPr>
        <w:pStyle w:val="NormalWeb"/>
        <w:shd w:val="clear" w:color="auto" w:fill="FFFFFF"/>
        <w:spacing w:before="120"/>
        <w:ind w:left="720"/>
        <w:jc w:val="both"/>
      </w:pPr>
      <w:r w:rsidRPr="001C3B18">
        <w:rPr>
          <w:b/>
        </w:rPr>
        <w:t>Note</w:t>
      </w:r>
      <w:r w:rsidRPr="001C3B18">
        <w:t>: For the transition period between the WHOIS and RDAP, which must take place before the end of the third year of operation, the Parties shall agree on the applicable Service Level, as part of the migration plan between WHOIS and RDAP.</w:t>
      </w:r>
    </w:p>
    <w:p w14:paraId="6E74DA1E" w14:textId="77777777" w:rsidR="000B6B20" w:rsidRPr="001C3B18" w:rsidRDefault="00B86976" w:rsidP="000B6B20">
      <w:pPr>
        <w:pStyle w:val="NormalWeb"/>
        <w:numPr>
          <w:ilvl w:val="1"/>
          <w:numId w:val="6"/>
        </w:numPr>
        <w:shd w:val="clear" w:color="auto" w:fill="FFFFFF"/>
        <w:spacing w:before="120"/>
        <w:jc w:val="both"/>
      </w:pPr>
      <w:r w:rsidRPr="001C3B18">
        <w:rPr>
          <w:b/>
        </w:rPr>
        <w:t>WHOIS query RTT</w:t>
      </w:r>
      <w:r w:rsidRPr="001C3B18">
        <w:t>.  Refers to the RTT of the sequence of packets from the start of the TCP connection to its end, including the reception of the WHOIS response. If the RTT is 5-times or more the corresponding SLR, the RTT will be considered undefined and, therefore, the service will be deemed unavailable for this probe, and a new test will be required.</w:t>
      </w:r>
    </w:p>
    <w:p w14:paraId="13E0A51E" w14:textId="77777777" w:rsidR="00066E42" w:rsidRPr="001C3B18" w:rsidRDefault="008A0760" w:rsidP="000B6B20">
      <w:pPr>
        <w:pStyle w:val="NormalWeb"/>
        <w:numPr>
          <w:ilvl w:val="1"/>
          <w:numId w:val="6"/>
        </w:numPr>
        <w:shd w:val="clear" w:color="auto" w:fill="FFFFFF"/>
        <w:spacing w:before="120"/>
        <w:jc w:val="both"/>
      </w:pPr>
      <w:r w:rsidRPr="001C3B18">
        <w:rPr>
          <w:b/>
        </w:rPr>
        <w:t xml:space="preserve">Web-based-WHOIS query RTT. </w:t>
      </w:r>
      <w:r w:rsidRPr="001C3B18">
        <w:t>Refers to the RTT of the sequence of packets from the start of the TCP connection to its end, including the reception of the HTTP response for only one HTTP request. If the Registry Operator implements a multiple-step process to get to the information, only the last step shall be measured. If the RTT is 5-times or more the corresponding SLR, the RTT will be considered undefined and, therefore, the service will be deemed unavailable for this probe, and a new test will be required.</w:t>
      </w:r>
    </w:p>
    <w:p w14:paraId="2C2B18E3" w14:textId="77777777" w:rsidR="00B86976" w:rsidRPr="001C3B18" w:rsidRDefault="00B86976" w:rsidP="007000E1">
      <w:pPr>
        <w:pStyle w:val="NormalWeb"/>
        <w:numPr>
          <w:ilvl w:val="1"/>
          <w:numId w:val="6"/>
        </w:numPr>
        <w:shd w:val="clear" w:color="auto" w:fill="FFFFFF"/>
        <w:spacing w:before="120"/>
        <w:jc w:val="both"/>
      </w:pPr>
      <w:r w:rsidRPr="001C3B18">
        <w:rPr>
          <w:b/>
        </w:rPr>
        <w:t xml:space="preserve">RDDS query RTT. </w:t>
      </w:r>
      <w:r w:rsidRPr="001C3B18">
        <w:t>Refers to the collective of “WHOIS query RTT” and “Web-based- WHOIS query RTT”.</w:t>
      </w:r>
    </w:p>
    <w:p w14:paraId="0C667DA8" w14:textId="77777777" w:rsidR="00B86976" w:rsidRPr="001C3B18" w:rsidRDefault="00012593" w:rsidP="007000E1">
      <w:pPr>
        <w:pStyle w:val="NormalWeb"/>
        <w:numPr>
          <w:ilvl w:val="1"/>
          <w:numId w:val="6"/>
        </w:numPr>
        <w:shd w:val="clear" w:color="auto" w:fill="FFFFFF"/>
        <w:spacing w:before="120"/>
        <w:jc w:val="both"/>
      </w:pPr>
      <w:r w:rsidRPr="001C3B18">
        <w:rPr>
          <w:b/>
        </w:rPr>
        <w:t xml:space="preserve">RDDS processed changes RTT </w:t>
      </w:r>
      <w:r w:rsidRPr="001C3B18">
        <w:t>Refers to the time measured from the reception of an EPP confirmation to a transform command on a domain name, host or contact, up until the servers of the RDDS services reflect the changes made.</w:t>
      </w:r>
    </w:p>
    <w:p w14:paraId="52EF4A8E" w14:textId="77777777" w:rsidR="00B86976" w:rsidRPr="001C3B18" w:rsidRDefault="008A0760" w:rsidP="004C5307">
      <w:pPr>
        <w:pStyle w:val="NormalWeb"/>
        <w:keepNext/>
        <w:keepLines/>
        <w:numPr>
          <w:ilvl w:val="1"/>
          <w:numId w:val="6"/>
        </w:numPr>
        <w:shd w:val="clear" w:color="auto" w:fill="FFFFFF"/>
        <w:spacing w:before="120"/>
        <w:ind w:left="714" w:hanging="357"/>
        <w:jc w:val="both"/>
      </w:pPr>
      <w:r w:rsidRPr="001C3B18">
        <w:rPr>
          <w:b/>
        </w:rPr>
        <w:lastRenderedPageBreak/>
        <w:t>RDDS test</w:t>
      </w:r>
      <w:r w:rsidRPr="001C3B18">
        <w:t>.  Means one query sent to a particular “</w:t>
      </w:r>
      <w:r w:rsidRPr="001C3B18">
        <w:rPr>
          <w:b/>
        </w:rPr>
        <w:t>IP address</w:t>
      </w:r>
      <w:r w:rsidRPr="001C3B18">
        <w:t>” of one of the servers of one of the RDDS services. Queries shall be about existing objects in the Registry System and the responses must contain the corresponding information otherwise the query will be considered unanswered. Queries with an RTT 5 times higher than the corresponding SLR will be considered as unanswered. The possible results to an RDDS test are: a number in milliseconds corresponding to the RTT or undefined/unanswered.</w:t>
      </w:r>
    </w:p>
    <w:p w14:paraId="410C1017" w14:textId="77777777" w:rsidR="00B86976" w:rsidRPr="001C3B18" w:rsidRDefault="00B86976" w:rsidP="007000E1">
      <w:pPr>
        <w:pStyle w:val="NormalWeb"/>
        <w:numPr>
          <w:ilvl w:val="1"/>
          <w:numId w:val="6"/>
        </w:numPr>
        <w:shd w:val="clear" w:color="auto" w:fill="FFFFFF"/>
        <w:spacing w:before="120"/>
        <w:jc w:val="both"/>
      </w:pPr>
      <w:r w:rsidRPr="001C3B18">
        <w:rPr>
          <w:b/>
        </w:rPr>
        <w:t>Measuring RDDS parameters</w:t>
      </w:r>
      <w:r w:rsidRPr="001C3B18">
        <w:t xml:space="preserve">.  Every 30 minutes, RDDS probes will select one IP address from all the public-DNS registered “IP addresses” of the servers for each RDDS service of the TLD being </w:t>
      </w:r>
      <w:proofErr w:type="gramStart"/>
      <w:r w:rsidRPr="001C3B18">
        <w:t>monitored, and</w:t>
      </w:r>
      <w:proofErr w:type="gramEnd"/>
      <w:r w:rsidRPr="001C3B18">
        <w:t xml:space="preserve"> make an “RDDS test” to each one. If an “RDDS test” result is undefined/unanswered, the corresponding RDDS service will be considered as unavailable from that probe until it is time to make a new test.</w:t>
      </w:r>
    </w:p>
    <w:p w14:paraId="06D2086B" w14:textId="77777777" w:rsidR="00B86976" w:rsidRPr="001C3B18" w:rsidRDefault="00B86976" w:rsidP="007000E1">
      <w:pPr>
        <w:pStyle w:val="NormalWeb"/>
        <w:numPr>
          <w:ilvl w:val="1"/>
          <w:numId w:val="6"/>
        </w:numPr>
        <w:shd w:val="clear" w:color="auto" w:fill="FFFFFF"/>
        <w:spacing w:before="120"/>
        <w:jc w:val="both"/>
      </w:pPr>
      <w:r w:rsidRPr="001C3B18">
        <w:rPr>
          <w:b/>
        </w:rPr>
        <w:t>Collating the results from RDDS probes</w:t>
      </w:r>
      <w:r w:rsidRPr="001C3B18">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2999DFA" w14:textId="77777777" w:rsidR="00B86976" w:rsidRPr="001C3B18" w:rsidRDefault="00B86976" w:rsidP="00616C8E">
      <w:pPr>
        <w:pStyle w:val="NormalWeb"/>
        <w:numPr>
          <w:ilvl w:val="1"/>
          <w:numId w:val="6"/>
        </w:numPr>
        <w:shd w:val="clear" w:color="auto" w:fill="FFFFFF"/>
        <w:spacing w:before="120"/>
        <w:jc w:val="both"/>
      </w:pPr>
      <w:r w:rsidRPr="001C3B18">
        <w:rPr>
          <w:b/>
        </w:rPr>
        <w:t xml:space="preserve">Placement of RDDS probes. </w:t>
      </w:r>
      <w:r w:rsidRPr="001C3B18">
        <w:t xml:space="preserve">Probes for measuring RDDS parameters shall be placed inside the networks with the most users across the different geographic regions; care shall be taken not to deploy probes behind high propagation-delay links, such as satellite links. Probes shall be installed and carried out by the Registry Operator or a third party delegated by the Registry Operator. </w:t>
      </w:r>
      <w:proofErr w:type="spellStart"/>
      <w:r w:rsidRPr="001C3B18">
        <w:t>MinTIC</w:t>
      </w:r>
      <w:proofErr w:type="spellEnd"/>
      <w:r w:rsidRPr="001C3B18">
        <w:t xml:space="preserve"> shall be able to validate the data and measurement mechanisms. </w:t>
      </w:r>
    </w:p>
    <w:p w14:paraId="1A4E6700" w14:textId="77777777" w:rsidR="00791216" w:rsidRPr="001C3B18" w:rsidRDefault="00791216" w:rsidP="007000E1">
      <w:pPr>
        <w:pStyle w:val="NormalWeb"/>
        <w:shd w:val="clear" w:color="auto" w:fill="FFFFFF"/>
        <w:spacing w:before="120"/>
        <w:jc w:val="both"/>
      </w:pPr>
    </w:p>
    <w:p w14:paraId="4CD2230C" w14:textId="77777777" w:rsidR="00B86976" w:rsidRPr="001C3B18" w:rsidRDefault="00B86976" w:rsidP="004D758E">
      <w:pPr>
        <w:pStyle w:val="Ttulo2"/>
        <w:keepLines w:val="0"/>
        <w:numPr>
          <w:ilvl w:val="1"/>
          <w:numId w:val="8"/>
        </w:numPr>
        <w:spacing w:before="0" w:line="276" w:lineRule="auto"/>
        <w:jc w:val="both"/>
        <w:rPr>
          <w:rFonts w:ascii="Times New Roman" w:eastAsia="Cambria" w:hAnsi="Times New Roman" w:cs="Times New Roman"/>
          <w:color w:val="auto"/>
          <w:sz w:val="24"/>
          <w:szCs w:val="24"/>
          <w:u w:val="single"/>
        </w:rPr>
      </w:pPr>
      <w:bookmarkStart w:id="10" w:name="_Toc24700999"/>
      <w:r w:rsidRPr="001C3B18">
        <w:rPr>
          <w:rFonts w:ascii="Times New Roman" w:hAnsi="Times New Roman"/>
          <w:color w:val="auto"/>
          <w:sz w:val="24"/>
          <w:szCs w:val="24"/>
          <w:u w:val="single"/>
        </w:rPr>
        <w:t>EPP</w:t>
      </w:r>
      <w:bookmarkEnd w:id="10"/>
    </w:p>
    <w:p w14:paraId="3497581B" w14:textId="77777777" w:rsidR="00B86976" w:rsidRPr="001C3B18" w:rsidRDefault="00B86976" w:rsidP="007000E1">
      <w:pPr>
        <w:pStyle w:val="NormalWeb"/>
        <w:numPr>
          <w:ilvl w:val="1"/>
          <w:numId w:val="6"/>
        </w:numPr>
        <w:shd w:val="clear" w:color="auto" w:fill="FFFFFF"/>
        <w:spacing w:before="120"/>
        <w:jc w:val="both"/>
      </w:pPr>
      <w:r w:rsidRPr="001C3B18">
        <w:rPr>
          <w:b/>
        </w:rPr>
        <w:t>EPP</w:t>
      </w:r>
      <w:r w:rsidRPr="001C3B18">
        <w:t xml:space="preserve"> </w:t>
      </w:r>
      <w:r w:rsidRPr="001C3B18">
        <w:rPr>
          <w:b/>
        </w:rPr>
        <w:t>Service Availability</w:t>
      </w:r>
      <w:r w:rsidRPr="001C3B18">
        <w:t>.  Refers to the ability of the TLD EPP servers as a group, to respond to commands from the Registry accredited Registrars, who already have credentials to the servers. The response shall include appropriate data from the Registry System. An EPP command with “EPP command RTT” 5 times higher than the corresponding SLR will be considered as unanswered. If 51% or more of the EPP testing probes see the EPP service as unavailable during a given time, the EPP service will be considered unavailable.</w:t>
      </w:r>
    </w:p>
    <w:p w14:paraId="2D1BC7FF" w14:textId="139D8898" w:rsidR="00066E42" w:rsidRPr="001C3B18" w:rsidRDefault="0067448F" w:rsidP="00DF6DA9">
      <w:pPr>
        <w:pStyle w:val="NormalWeb"/>
        <w:numPr>
          <w:ilvl w:val="1"/>
          <w:numId w:val="6"/>
        </w:numPr>
        <w:shd w:val="clear" w:color="auto" w:fill="FFFFFF"/>
        <w:spacing w:before="120"/>
        <w:jc w:val="both"/>
      </w:pPr>
      <w:r w:rsidRPr="001C3B18">
        <w:rPr>
          <w:b/>
        </w:rPr>
        <w:t xml:space="preserve">EPP session-command RTT. </w:t>
      </w:r>
      <w:r w:rsidRPr="001C3B18">
        <w:t>Refers to the RTT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RTT is 5 times or more the corresponding SLR, the RTT will be considered undefined. If an “EPP test” result is undefined/unanswered, the corresponding EPP service will be considered as unavailable from that probe until it is time to make a new test.</w:t>
      </w:r>
    </w:p>
    <w:p w14:paraId="1DD4405B" w14:textId="77777777" w:rsidR="00B86976" w:rsidRPr="001C3B18" w:rsidRDefault="0067448F" w:rsidP="004C5307">
      <w:pPr>
        <w:pStyle w:val="NormalWeb"/>
        <w:keepNext/>
        <w:keepLines/>
        <w:numPr>
          <w:ilvl w:val="1"/>
          <w:numId w:val="6"/>
        </w:numPr>
        <w:shd w:val="clear" w:color="auto" w:fill="FFFFFF"/>
        <w:spacing w:before="120"/>
        <w:ind w:left="714" w:hanging="357"/>
        <w:jc w:val="both"/>
      </w:pPr>
      <w:r w:rsidRPr="001C3B18">
        <w:rPr>
          <w:b/>
        </w:rPr>
        <w:lastRenderedPageBreak/>
        <w:t xml:space="preserve">EPP query-command RTT. </w:t>
      </w:r>
      <w:r w:rsidRPr="001C3B18">
        <w:t>Refers to the RTT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RTT is 5-times or more the corresponding SLR, the RTT will be considered undefined.</w:t>
      </w:r>
    </w:p>
    <w:p w14:paraId="72B597CE" w14:textId="77777777" w:rsidR="00B86976" w:rsidRPr="001C3B18" w:rsidRDefault="00B86976" w:rsidP="007000E1">
      <w:pPr>
        <w:pStyle w:val="NormalWeb"/>
        <w:numPr>
          <w:ilvl w:val="1"/>
          <w:numId w:val="6"/>
        </w:numPr>
        <w:shd w:val="clear" w:color="auto" w:fill="FFFFFF"/>
        <w:spacing w:before="120"/>
        <w:jc w:val="both"/>
      </w:pPr>
      <w:r w:rsidRPr="001C3B18">
        <w:rPr>
          <w:b/>
        </w:rPr>
        <w:t xml:space="preserve">EPP transform-command RTT. </w:t>
      </w:r>
      <w:r w:rsidRPr="001C3B18">
        <w:t>Refers to the RTT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RTT is 5-times or more the corresponding SLR, the RTT will be considered undefined.</w:t>
      </w:r>
    </w:p>
    <w:p w14:paraId="3B8DB53E" w14:textId="77777777" w:rsidR="00B86976" w:rsidRPr="001C3B18" w:rsidRDefault="0067448F" w:rsidP="007000E1">
      <w:pPr>
        <w:pStyle w:val="NormalWeb"/>
        <w:numPr>
          <w:ilvl w:val="1"/>
          <w:numId w:val="6"/>
        </w:numPr>
        <w:shd w:val="clear" w:color="auto" w:fill="FFFFFF"/>
        <w:spacing w:before="120"/>
        <w:jc w:val="both"/>
      </w:pPr>
      <w:r w:rsidRPr="001C3B18">
        <w:rPr>
          <w:b/>
        </w:rPr>
        <w:t xml:space="preserve">EPP command RTT. </w:t>
      </w:r>
      <w:r w:rsidRPr="001C3B18">
        <w:t>Refers to “EPP session-command RTT”, “EPP query-command RTT” or “EPP transform-command RTT”.</w:t>
      </w:r>
    </w:p>
    <w:p w14:paraId="466EEBA8" w14:textId="77777777" w:rsidR="00B86976" w:rsidRPr="001C3B18" w:rsidRDefault="00B86976" w:rsidP="007000E1">
      <w:pPr>
        <w:pStyle w:val="NormalWeb"/>
        <w:numPr>
          <w:ilvl w:val="1"/>
          <w:numId w:val="6"/>
        </w:numPr>
        <w:shd w:val="clear" w:color="auto" w:fill="FFFFFF"/>
        <w:spacing w:before="120"/>
        <w:jc w:val="both"/>
      </w:pPr>
      <w:r w:rsidRPr="001C3B18">
        <w:rPr>
          <w:b/>
        </w:rPr>
        <w:t>EPP test</w:t>
      </w:r>
      <w:r w:rsidRPr="001C3B18">
        <w:t xml:space="preserve">.  Means one EPP command sent to a particular “IP address” for one of the EPP servers. Query and transform commands, </w:t>
      </w:r>
      <w:proofErr w:type="gramStart"/>
      <w:r w:rsidRPr="001C3B18">
        <w:t>with the exception of</w:t>
      </w:r>
      <w:proofErr w:type="gramEnd"/>
      <w:r w:rsidRPr="001C3B18">
        <w:t xml:space="preserve"> “create”, shall be about existing objects in the Registry System. The response shall include appropriate data from the Registry System. The possible results to an EPP test are: a number in milliseconds corresponding to the “EPP command RTT” or undefined/unanswered.</w:t>
      </w:r>
    </w:p>
    <w:p w14:paraId="28536798" w14:textId="77777777" w:rsidR="00B86976" w:rsidRPr="001C3B18" w:rsidRDefault="00616C8E" w:rsidP="007000E1">
      <w:pPr>
        <w:pStyle w:val="NormalWeb"/>
        <w:numPr>
          <w:ilvl w:val="1"/>
          <w:numId w:val="6"/>
        </w:numPr>
        <w:shd w:val="clear" w:color="auto" w:fill="FFFFFF"/>
        <w:spacing w:before="120"/>
        <w:jc w:val="both"/>
      </w:pPr>
      <w:r w:rsidRPr="001C3B18">
        <w:rPr>
          <w:b/>
        </w:rPr>
        <w:t>Measuring EPP parameters</w:t>
      </w:r>
      <w:r w:rsidRPr="001C3B18">
        <w:t>. Every 5 minutes, EPP probes will select one “IP address” of the EPP servers of the TLD being monitored and make an “EPP test”; every time they should alternate between the 3 different types of commands and between the commands inside each category If an “EPP test” result is undefined/unanswered, the EPP service will be considered as unavailable from that probe until it is time to make a new test.</w:t>
      </w:r>
    </w:p>
    <w:p w14:paraId="22BA0AB6" w14:textId="77777777" w:rsidR="00B86976" w:rsidRPr="001C3B18" w:rsidRDefault="00B86976" w:rsidP="007000E1">
      <w:pPr>
        <w:pStyle w:val="NormalWeb"/>
        <w:numPr>
          <w:ilvl w:val="1"/>
          <w:numId w:val="6"/>
        </w:numPr>
        <w:shd w:val="clear" w:color="auto" w:fill="FFFFFF"/>
        <w:spacing w:before="120"/>
        <w:jc w:val="both"/>
      </w:pPr>
      <w:r w:rsidRPr="001C3B18">
        <w:rPr>
          <w:b/>
        </w:rPr>
        <w:t>Collating the results from EPP probes</w:t>
      </w:r>
      <w:r w:rsidRPr="001C3B18">
        <w:t>. The minimum number of active testing probes to consider a measurement valid is 5 at any given measurement period; otherwise the measurements will be discarded and will be considered inconclusive; during this situation no fault will be flagged against the Service level.</w:t>
      </w:r>
    </w:p>
    <w:p w14:paraId="5639AF73" w14:textId="77777777" w:rsidR="00B86976" w:rsidRPr="001C3B18" w:rsidRDefault="00B86976" w:rsidP="007000E1">
      <w:pPr>
        <w:pStyle w:val="NormalWeb"/>
        <w:numPr>
          <w:ilvl w:val="1"/>
          <w:numId w:val="6"/>
        </w:numPr>
        <w:shd w:val="clear" w:color="auto" w:fill="FFFFFF"/>
        <w:spacing w:before="120"/>
        <w:jc w:val="both"/>
      </w:pPr>
      <w:r w:rsidRPr="001C3B18">
        <w:rPr>
          <w:b/>
        </w:rPr>
        <w:t xml:space="preserve">Placement of EPP Probes. </w:t>
      </w:r>
      <w:r w:rsidRPr="001C3B18">
        <w:t>Probes for measuring EPP parameters shall be placed inside or close to Registrars points of access to the Internet across the different geographic regions; care shall be taken not to deploy probes behind high propagation-delay links, such as satellite links. Probes shall be installed in consultation with and with the approval of the Registry Operator.</w:t>
      </w:r>
    </w:p>
    <w:p w14:paraId="7E0CA59E" w14:textId="77777777" w:rsidR="00440AC2" w:rsidRPr="001C3B18" w:rsidRDefault="00440AC2">
      <w:pPr>
        <w:spacing w:after="160" w:line="259" w:lineRule="auto"/>
      </w:pPr>
    </w:p>
    <w:p w14:paraId="463A8C3E" w14:textId="77777777" w:rsidR="00066E42" w:rsidRPr="001C3B18" w:rsidRDefault="00066E42">
      <w:pPr>
        <w:spacing w:after="160" w:line="259" w:lineRule="auto"/>
      </w:pPr>
    </w:p>
    <w:p w14:paraId="4F230B74" w14:textId="77777777" w:rsidR="004E1FB5" w:rsidRPr="001C3B18" w:rsidRDefault="004E1FB5">
      <w:pPr>
        <w:spacing w:after="160" w:line="259" w:lineRule="auto"/>
      </w:pPr>
      <w:r w:rsidRPr="001C3B18">
        <w:br w:type="page"/>
      </w:r>
    </w:p>
    <w:p w14:paraId="0E7B2E52" w14:textId="77777777" w:rsidR="00440AC2" w:rsidRPr="001C3B18" w:rsidRDefault="00440AC2">
      <w:pPr>
        <w:spacing w:after="160" w:line="259" w:lineRule="auto"/>
      </w:pPr>
    </w:p>
    <w:p w14:paraId="26ACB6B7" w14:textId="77777777" w:rsidR="00440AC2" w:rsidRPr="001C3B18" w:rsidRDefault="00440AC2">
      <w:pPr>
        <w:spacing w:after="160" w:line="259" w:lineRule="auto"/>
      </w:pPr>
    </w:p>
    <w:p w14:paraId="4AEA436D" w14:textId="77777777" w:rsidR="00B86976" w:rsidRPr="001C3B18" w:rsidRDefault="00B86976" w:rsidP="007000E1">
      <w:pPr>
        <w:pStyle w:val="NormalWeb"/>
        <w:shd w:val="clear" w:color="auto" w:fill="FFFFFF"/>
        <w:spacing w:before="120"/>
        <w:jc w:val="both"/>
      </w:pPr>
    </w:p>
    <w:p w14:paraId="1829883D" w14:textId="77777777" w:rsidR="004E1FB5" w:rsidRPr="001C3B18" w:rsidRDefault="004E1FB5" w:rsidP="004D758E">
      <w:pPr>
        <w:pStyle w:val="Ttulo1"/>
      </w:pPr>
      <w:bookmarkStart w:id="11" w:name="_Toc24701000"/>
      <w:r w:rsidRPr="001C3B18">
        <w:t>COMPLIANCE INDEX CALCULATION</w:t>
      </w:r>
      <w:bookmarkEnd w:id="11"/>
    </w:p>
    <w:p w14:paraId="0C5C4542" w14:textId="77777777" w:rsidR="004E1FB5" w:rsidRPr="001C3B18" w:rsidRDefault="004E1FB5" w:rsidP="004E1FB5">
      <w:pPr>
        <w:pStyle w:val="NormalWeb"/>
        <w:shd w:val="clear" w:color="auto" w:fill="FFFFFF"/>
        <w:spacing w:before="120"/>
        <w:jc w:val="both"/>
      </w:pPr>
    </w:p>
    <w:p w14:paraId="4AD9B830" w14:textId="77777777" w:rsidR="004E1FB5" w:rsidRPr="001C3B18" w:rsidRDefault="004E1FB5" w:rsidP="004E1FB5">
      <w:pPr>
        <w:pStyle w:val="NormalWeb"/>
        <w:shd w:val="clear" w:color="auto" w:fill="FFFFFF"/>
        <w:spacing w:before="120"/>
        <w:jc w:val="both"/>
      </w:pPr>
      <w:r w:rsidRPr="001C3B18">
        <w:t xml:space="preserve">The Compliance Index will be calculated as the weighted sum of the Service Levels that have exceeded the SLR in accordance with the measurements carried out in the corresponding Month. For the purposes of this calculation, each Service Level will have a weighted value equivalent to that indicated in Table 1, so that, </w:t>
      </w:r>
      <w:proofErr w:type="gramStart"/>
      <w:r w:rsidRPr="001C3B18">
        <w:t>in the event that</w:t>
      </w:r>
      <w:proofErr w:type="gramEnd"/>
      <w:r w:rsidRPr="001C3B18">
        <w:t xml:space="preserve"> the ten parameters by which the Service Levels are measured reach the SLR foreseen for each of them, the Compliance Index will be equal to 100%. </w:t>
      </w:r>
    </w:p>
    <w:p w14:paraId="1D7BE0A8" w14:textId="77777777" w:rsidR="004E1FB5" w:rsidRPr="001C3B18" w:rsidRDefault="004E1FB5" w:rsidP="004E1FB5">
      <w:pPr>
        <w:pStyle w:val="NormalWeb"/>
        <w:shd w:val="clear" w:color="auto" w:fill="FFFFFF"/>
        <w:spacing w:before="120"/>
        <w:jc w:val="both"/>
      </w:pPr>
    </w:p>
    <w:p w14:paraId="346650FE" w14:textId="77777777" w:rsidR="004E1FB5" w:rsidRPr="001C3B18" w:rsidRDefault="004E1FB5" w:rsidP="004E1FB5">
      <w:r w:rsidRPr="001C3B18">
        <w:t xml:space="preserve">In accordance with the foregoing, the value of the Compliance Index for each Month will be that resulting from the application of the following formula: </w:t>
      </w:r>
    </w:p>
    <w:p w14:paraId="543DF072" w14:textId="77777777" w:rsidR="004E1FB5" w:rsidRPr="001C3B18" w:rsidRDefault="004E1FB5" w:rsidP="004E1FB5">
      <w:pPr>
        <w:rPr>
          <w:lang w:eastAsia="es-CO"/>
        </w:rPr>
      </w:pPr>
    </w:p>
    <w:p w14:paraId="673E2CE3" w14:textId="77777777" w:rsidR="0001774C" w:rsidRPr="001C3B18" w:rsidRDefault="0001774C" w:rsidP="0001774C">
      <w:pPr>
        <w:pStyle w:val="NormalWeb"/>
        <w:shd w:val="clear" w:color="auto" w:fill="FFFFFF"/>
        <w:jc w:val="both"/>
      </w:pPr>
    </w:p>
    <w:p w14:paraId="574CFABF" w14:textId="77777777" w:rsidR="0001774C" w:rsidRPr="001C3B18" w:rsidRDefault="00B00819" w:rsidP="0001774C">
      <m:oMathPara>
        <m:oMath>
          <m:sSub>
            <m:sSubPr>
              <m:ctrlPr>
                <w:rPr>
                  <w:rFonts w:ascii="Cambria Math" w:hAnsi="Cambria Math"/>
                  <w:i/>
                  <w:lang w:eastAsia="es-CO"/>
                </w:rPr>
              </m:ctrlPr>
            </m:sSubPr>
            <m:e>
              <m:r>
                <w:rPr>
                  <w:rFonts w:ascii="Cambria Math" w:hAnsi="Cambria Math"/>
                  <w:lang w:eastAsia="es-CO"/>
                </w:rPr>
                <m:t>IC</m:t>
              </m:r>
            </m:e>
            <m:sub>
              <m:r>
                <w:rPr>
                  <w:rFonts w:ascii="Cambria Math" w:hAnsi="Cambria Math"/>
                  <w:lang w:eastAsia="es-CO"/>
                </w:rPr>
                <m:t>i</m:t>
              </m:r>
            </m:sub>
          </m:sSub>
          <m:r>
            <w:rPr>
              <w:rFonts w:ascii="Cambria Math" w:hAnsi="Cambria Math"/>
              <w:lang w:eastAsia="es-CO"/>
            </w:rPr>
            <m:t>=</m:t>
          </m:r>
          <m:nary>
            <m:naryPr>
              <m:chr m:val="∑"/>
              <m:limLoc m:val="undOvr"/>
              <m:ctrlPr>
                <w:rPr>
                  <w:rFonts w:ascii="Cambria Math" w:hAnsi="Cambria Math"/>
                  <w:i/>
                  <w:lang w:eastAsia="es-CO"/>
                </w:rPr>
              </m:ctrlPr>
            </m:naryPr>
            <m:sub>
              <m:r>
                <w:rPr>
                  <w:rFonts w:ascii="Cambria Math" w:hAnsi="Cambria Math"/>
                  <w:lang w:eastAsia="es-CO"/>
                </w:rPr>
                <m:t>n=1</m:t>
              </m:r>
            </m:sub>
            <m:sup>
              <m:r>
                <w:rPr>
                  <w:rFonts w:ascii="Cambria Math" w:hAnsi="Cambria Math"/>
                  <w:lang w:eastAsia="es-CO"/>
                </w:rPr>
                <m:t>10</m:t>
              </m:r>
            </m:sup>
            <m:e>
              <m:d>
                <m:dPr>
                  <m:ctrlPr>
                    <w:rPr>
                      <w:rFonts w:ascii="Cambria Math" w:hAnsi="Cambria Math"/>
                      <w:i/>
                      <w:lang w:eastAsia="es-CO"/>
                    </w:rPr>
                  </m:ctrlPr>
                </m:dPr>
                <m:e>
                  <m:sSub>
                    <m:sSubPr>
                      <m:ctrlPr>
                        <w:rPr>
                          <w:rFonts w:ascii="Cambria Math" w:hAnsi="Cambria Math"/>
                          <w:i/>
                          <w:lang w:eastAsia="es-CO"/>
                        </w:rPr>
                      </m:ctrlPr>
                    </m:sSubPr>
                    <m:e>
                      <m:r>
                        <w:rPr>
                          <w:rFonts w:ascii="Cambria Math" w:hAnsi="Cambria Math"/>
                          <w:lang w:eastAsia="es-CO"/>
                        </w:rPr>
                        <m:t>NSN</m:t>
                      </m:r>
                    </m:e>
                    <m:sub>
                      <m:r>
                        <w:rPr>
                          <w:rFonts w:ascii="Cambria Math" w:hAnsi="Cambria Math"/>
                          <w:lang w:eastAsia="es-CO"/>
                        </w:rPr>
                        <m:t>ni</m:t>
                      </m:r>
                    </m:sub>
                  </m:sSub>
                  <m:r>
                    <w:rPr>
                      <w:rFonts w:ascii="Cambria Math" w:hAnsi="Cambria Math"/>
                      <w:lang w:eastAsia="es-CO"/>
                    </w:rPr>
                    <m:t>*</m:t>
                  </m:r>
                  <m:sSub>
                    <m:sSubPr>
                      <m:ctrlPr>
                        <w:rPr>
                          <w:rFonts w:ascii="Cambria Math" w:hAnsi="Cambria Math"/>
                          <w:i/>
                          <w:lang w:eastAsia="es-CO"/>
                        </w:rPr>
                      </m:ctrlPr>
                    </m:sSubPr>
                    <m:e>
                      <m:r>
                        <w:rPr>
                          <w:rFonts w:ascii="Cambria Math" w:hAnsi="Cambria Math"/>
                          <w:lang w:eastAsia="es-CO"/>
                        </w:rPr>
                        <m:t>P</m:t>
                      </m:r>
                    </m:e>
                    <m:sub>
                      <m:r>
                        <w:rPr>
                          <w:rFonts w:ascii="Cambria Math" w:hAnsi="Cambria Math"/>
                          <w:lang w:eastAsia="es-CO"/>
                        </w:rPr>
                        <m:t>n</m:t>
                      </m:r>
                    </m:sub>
                  </m:sSub>
                </m:e>
              </m:d>
            </m:e>
          </m:nary>
        </m:oMath>
      </m:oMathPara>
    </w:p>
    <w:p w14:paraId="3F3C5C03" w14:textId="77777777" w:rsidR="0001774C" w:rsidRPr="001C3B18" w:rsidRDefault="0001774C" w:rsidP="0001774C">
      <w:pPr>
        <w:rPr>
          <w:lang w:eastAsia="es-CO"/>
        </w:rPr>
      </w:pPr>
    </w:p>
    <w:p w14:paraId="09A2A4C7" w14:textId="77777777" w:rsidR="0001774C" w:rsidRPr="001C3B18" w:rsidRDefault="0001774C" w:rsidP="0001774C">
      <w:r w:rsidRPr="001C3B18">
        <w:t xml:space="preserve">Where, </w:t>
      </w:r>
    </w:p>
    <w:p w14:paraId="3F9816EC" w14:textId="77777777" w:rsidR="0001774C" w:rsidRPr="001C3B18" w:rsidRDefault="0001774C" w:rsidP="0001774C">
      <w:pPr>
        <w:rPr>
          <w:lang w:eastAsia="es-CO"/>
        </w:rPr>
      </w:pPr>
    </w:p>
    <w:tbl>
      <w:tblPr>
        <w:tblStyle w:val="Tablaconcuadrcula"/>
        <w:tblW w:w="0" w:type="auto"/>
        <w:jc w:val="center"/>
        <w:tblLook w:val="04A0" w:firstRow="1" w:lastRow="0" w:firstColumn="1" w:lastColumn="0" w:noHBand="0" w:noVBand="1"/>
      </w:tblPr>
      <w:tblGrid>
        <w:gridCol w:w="861"/>
        <w:gridCol w:w="7056"/>
      </w:tblGrid>
      <w:tr w:rsidR="0001774C" w:rsidRPr="001C3B18" w14:paraId="6452BCBE" w14:textId="77777777" w:rsidTr="00394C46">
        <w:trPr>
          <w:trHeight w:val="282"/>
          <w:jc w:val="center"/>
        </w:trPr>
        <w:tc>
          <w:tcPr>
            <w:tcW w:w="848" w:type="dxa"/>
            <w:vAlign w:val="center"/>
          </w:tcPr>
          <w:p w14:paraId="48B43127" w14:textId="04C89CEE" w:rsidR="0001774C" w:rsidRPr="00091782" w:rsidRDefault="00DD455C" w:rsidP="00394C46">
            <w:pPr>
              <w:tabs>
                <w:tab w:val="num" w:pos="1944"/>
              </w:tabs>
              <w:autoSpaceDE w:val="0"/>
              <w:autoSpaceDN w:val="0"/>
              <w:adjustRightInd w:val="0"/>
              <w:jc w:val="center"/>
              <w:outlineLvl w:val="8"/>
              <w:rPr>
                <w:i/>
                <w:sz w:val="22"/>
                <w:vertAlign w:val="subscript"/>
              </w:rPr>
            </w:pPr>
            <w:proofErr w:type="spellStart"/>
            <w:r w:rsidRPr="00091782">
              <w:rPr>
                <w:i/>
                <w:sz w:val="22"/>
              </w:rPr>
              <w:t>IC</w:t>
            </w:r>
            <w:r w:rsidR="0001774C" w:rsidRPr="00091782">
              <w:rPr>
                <w:i/>
                <w:sz w:val="22"/>
                <w:vertAlign w:val="subscript"/>
              </w:rPr>
              <w:t>i</w:t>
            </w:r>
            <w:proofErr w:type="spellEnd"/>
          </w:p>
        </w:tc>
        <w:tc>
          <w:tcPr>
            <w:tcW w:w="7056" w:type="dxa"/>
            <w:vAlign w:val="center"/>
          </w:tcPr>
          <w:p w14:paraId="43CE81B4" w14:textId="77777777" w:rsidR="0001774C" w:rsidRPr="001C3B18" w:rsidRDefault="0001774C" w:rsidP="00394C46">
            <w:pPr>
              <w:tabs>
                <w:tab w:val="num" w:pos="1944"/>
              </w:tabs>
              <w:autoSpaceDE w:val="0"/>
              <w:autoSpaceDN w:val="0"/>
              <w:adjustRightInd w:val="0"/>
              <w:jc w:val="center"/>
              <w:outlineLvl w:val="8"/>
              <w:rPr>
                <w:sz w:val="22"/>
              </w:rPr>
            </w:pPr>
            <w:r w:rsidRPr="001C3B18">
              <w:rPr>
                <w:sz w:val="22"/>
              </w:rPr>
              <w:t xml:space="preserve">Compliance Index for Month </w:t>
            </w:r>
            <w:proofErr w:type="spellStart"/>
            <w:r w:rsidRPr="0068576B">
              <w:rPr>
                <w:i/>
                <w:sz w:val="22"/>
              </w:rPr>
              <w:t>i</w:t>
            </w:r>
            <w:proofErr w:type="spellEnd"/>
          </w:p>
        </w:tc>
      </w:tr>
      <w:tr w:rsidR="0001774C" w:rsidRPr="001C3B18" w14:paraId="10E2169E" w14:textId="77777777" w:rsidTr="00394C46">
        <w:trPr>
          <w:trHeight w:val="578"/>
          <w:jc w:val="center"/>
        </w:trPr>
        <w:tc>
          <w:tcPr>
            <w:tcW w:w="848" w:type="dxa"/>
            <w:vAlign w:val="center"/>
          </w:tcPr>
          <w:p w14:paraId="551FA382" w14:textId="77777777" w:rsidR="0001774C" w:rsidRPr="001C3B18" w:rsidRDefault="00B00819" w:rsidP="00394C46">
            <w:pPr>
              <w:tabs>
                <w:tab w:val="num" w:pos="1944"/>
              </w:tabs>
              <w:autoSpaceDE w:val="0"/>
              <w:autoSpaceDN w:val="0"/>
              <w:adjustRightInd w:val="0"/>
              <w:jc w:val="center"/>
              <w:outlineLvl w:val="8"/>
              <w:rPr>
                <w:sz w:val="22"/>
                <w:vertAlign w:val="subscript"/>
              </w:rPr>
            </w:pPr>
            <m:oMathPara>
              <m:oMath>
                <m:sSub>
                  <m:sSubPr>
                    <m:ctrlPr>
                      <w:rPr>
                        <w:rFonts w:ascii="Cambria Math" w:hAnsi="Cambria Math"/>
                        <w:i/>
                        <w:lang w:eastAsia="es-CO"/>
                      </w:rPr>
                    </m:ctrlPr>
                  </m:sSubPr>
                  <m:e>
                    <m:r>
                      <w:rPr>
                        <w:rFonts w:ascii="Cambria Math" w:hAnsi="Cambria Math"/>
                        <w:lang w:eastAsia="es-CO"/>
                      </w:rPr>
                      <m:t>NSN</m:t>
                    </m:r>
                  </m:e>
                  <m:sub>
                    <m:r>
                      <w:rPr>
                        <w:rFonts w:ascii="Cambria Math" w:hAnsi="Cambria Math"/>
                        <w:lang w:eastAsia="es-CO"/>
                      </w:rPr>
                      <m:t>ni</m:t>
                    </m:r>
                  </m:sub>
                </m:sSub>
              </m:oMath>
            </m:oMathPara>
          </w:p>
        </w:tc>
        <w:tc>
          <w:tcPr>
            <w:tcW w:w="7056" w:type="dxa"/>
            <w:vAlign w:val="center"/>
          </w:tcPr>
          <w:p w14:paraId="39D08DF1" w14:textId="77777777" w:rsidR="0001774C" w:rsidRPr="001C3B18" w:rsidRDefault="0001774C" w:rsidP="00394C46">
            <w:pPr>
              <w:tabs>
                <w:tab w:val="num" w:pos="1944"/>
              </w:tabs>
              <w:autoSpaceDE w:val="0"/>
              <w:autoSpaceDN w:val="0"/>
              <w:adjustRightInd w:val="0"/>
              <w:jc w:val="center"/>
              <w:outlineLvl w:val="8"/>
              <w:rPr>
                <w:sz w:val="22"/>
              </w:rPr>
            </w:pPr>
            <w:r w:rsidRPr="001C3B18">
              <w:rPr>
                <w:sz w:val="22"/>
              </w:rPr>
              <w:t xml:space="preserve">Normalized Value of the Service Level n during month </w:t>
            </w:r>
            <w:proofErr w:type="spellStart"/>
            <w:r w:rsidRPr="001C3B18">
              <w:rPr>
                <w:sz w:val="22"/>
              </w:rPr>
              <w:t>i</w:t>
            </w:r>
            <w:proofErr w:type="spellEnd"/>
          </w:p>
        </w:tc>
      </w:tr>
      <w:tr w:rsidR="0001774C" w:rsidRPr="001C3B18" w14:paraId="044687CE" w14:textId="77777777" w:rsidTr="00394C46">
        <w:trPr>
          <w:trHeight w:val="578"/>
          <w:jc w:val="center"/>
        </w:trPr>
        <w:tc>
          <w:tcPr>
            <w:tcW w:w="848" w:type="dxa"/>
            <w:vAlign w:val="center"/>
          </w:tcPr>
          <w:p w14:paraId="4C8A6A7D" w14:textId="77777777" w:rsidR="0001774C" w:rsidRPr="001C3B18" w:rsidRDefault="00B00819" w:rsidP="00394C46">
            <w:pPr>
              <w:tabs>
                <w:tab w:val="num" w:pos="1944"/>
              </w:tabs>
              <w:autoSpaceDE w:val="0"/>
              <w:autoSpaceDN w:val="0"/>
              <w:adjustRightInd w:val="0"/>
              <w:jc w:val="center"/>
              <w:outlineLvl w:val="8"/>
              <w:rPr>
                <w:sz w:val="22"/>
              </w:rPr>
            </w:pPr>
            <m:oMathPara>
              <m:oMath>
                <m:sSub>
                  <m:sSubPr>
                    <m:ctrlPr>
                      <w:rPr>
                        <w:rFonts w:ascii="Cambria Math" w:hAnsi="Cambria Math"/>
                        <w:i/>
                        <w:lang w:eastAsia="es-CO"/>
                      </w:rPr>
                    </m:ctrlPr>
                  </m:sSubPr>
                  <m:e>
                    <m:r>
                      <w:rPr>
                        <w:rFonts w:ascii="Cambria Math" w:hAnsi="Cambria Math"/>
                        <w:lang w:eastAsia="es-CO"/>
                      </w:rPr>
                      <m:t>P</m:t>
                    </m:r>
                  </m:e>
                  <m:sub>
                    <m:r>
                      <w:rPr>
                        <w:rFonts w:ascii="Cambria Math" w:hAnsi="Cambria Math"/>
                        <w:lang w:eastAsia="es-CO"/>
                      </w:rPr>
                      <m:t>n</m:t>
                    </m:r>
                  </m:sub>
                </m:sSub>
              </m:oMath>
            </m:oMathPara>
          </w:p>
        </w:tc>
        <w:tc>
          <w:tcPr>
            <w:tcW w:w="7056" w:type="dxa"/>
            <w:vAlign w:val="center"/>
          </w:tcPr>
          <w:p w14:paraId="75241500" w14:textId="77777777" w:rsidR="0001774C" w:rsidRPr="001C3B18" w:rsidRDefault="0001774C" w:rsidP="00394C46">
            <w:pPr>
              <w:tabs>
                <w:tab w:val="num" w:pos="1944"/>
              </w:tabs>
              <w:autoSpaceDE w:val="0"/>
              <w:autoSpaceDN w:val="0"/>
              <w:adjustRightInd w:val="0"/>
              <w:jc w:val="center"/>
              <w:outlineLvl w:val="8"/>
              <w:rPr>
                <w:sz w:val="22"/>
              </w:rPr>
            </w:pPr>
            <w:r w:rsidRPr="001C3B18">
              <w:rPr>
                <w:sz w:val="22"/>
              </w:rPr>
              <w:t xml:space="preserve">Service Level Weight </w:t>
            </w:r>
            <w:r w:rsidRPr="0068576B">
              <w:rPr>
                <w:i/>
                <w:sz w:val="22"/>
              </w:rPr>
              <w:t>n</w:t>
            </w:r>
          </w:p>
        </w:tc>
      </w:tr>
      <w:tr w:rsidR="0001774C" w:rsidRPr="001C3B18" w14:paraId="094CCCE2" w14:textId="77777777" w:rsidTr="00394C46">
        <w:trPr>
          <w:trHeight w:val="578"/>
          <w:jc w:val="center"/>
        </w:trPr>
        <w:tc>
          <w:tcPr>
            <w:tcW w:w="848" w:type="dxa"/>
            <w:vAlign w:val="center"/>
          </w:tcPr>
          <w:p w14:paraId="20D4A568" w14:textId="77777777" w:rsidR="0001774C" w:rsidRPr="001C3B18" w:rsidRDefault="0001774C" w:rsidP="00394C46">
            <w:pPr>
              <w:tabs>
                <w:tab w:val="num" w:pos="1944"/>
              </w:tabs>
              <w:autoSpaceDE w:val="0"/>
              <w:autoSpaceDN w:val="0"/>
              <w:adjustRightInd w:val="0"/>
              <w:jc w:val="center"/>
              <w:outlineLvl w:val="8"/>
              <w:rPr>
                <w:sz w:val="22"/>
              </w:rPr>
            </w:pPr>
            <w:r w:rsidRPr="001C3B18">
              <w:rPr>
                <w:sz w:val="22"/>
              </w:rPr>
              <w:t>n</w:t>
            </w:r>
          </w:p>
        </w:tc>
        <w:tc>
          <w:tcPr>
            <w:tcW w:w="7056" w:type="dxa"/>
            <w:vAlign w:val="center"/>
          </w:tcPr>
          <w:p w14:paraId="18DA49C5" w14:textId="77777777" w:rsidR="0001774C" w:rsidRPr="001C3B18" w:rsidRDefault="0001774C" w:rsidP="00394C46">
            <w:pPr>
              <w:tabs>
                <w:tab w:val="num" w:pos="1944"/>
              </w:tabs>
              <w:autoSpaceDE w:val="0"/>
              <w:autoSpaceDN w:val="0"/>
              <w:adjustRightInd w:val="0"/>
              <w:jc w:val="center"/>
              <w:outlineLvl w:val="8"/>
              <w:rPr>
                <w:sz w:val="22"/>
              </w:rPr>
            </w:pPr>
            <w:r w:rsidRPr="001C3B18">
              <w:rPr>
                <w:sz w:val="22"/>
              </w:rPr>
              <w:t>Is any of the Service Levels listed in numeral xx</w:t>
            </w:r>
          </w:p>
        </w:tc>
      </w:tr>
      <w:tr w:rsidR="0001774C" w:rsidRPr="001C3B18" w14:paraId="2D3C91F7" w14:textId="77777777" w:rsidTr="00394C46">
        <w:trPr>
          <w:trHeight w:val="307"/>
          <w:jc w:val="center"/>
        </w:trPr>
        <w:tc>
          <w:tcPr>
            <w:tcW w:w="848" w:type="dxa"/>
            <w:vAlign w:val="center"/>
          </w:tcPr>
          <w:p w14:paraId="625CA40F" w14:textId="77777777" w:rsidR="0001774C" w:rsidRPr="001C3B18" w:rsidRDefault="0001774C" w:rsidP="00394C46">
            <w:pPr>
              <w:tabs>
                <w:tab w:val="num" w:pos="1944"/>
              </w:tabs>
              <w:autoSpaceDE w:val="0"/>
              <w:autoSpaceDN w:val="0"/>
              <w:adjustRightInd w:val="0"/>
              <w:jc w:val="center"/>
              <w:outlineLvl w:val="8"/>
              <w:rPr>
                <w:sz w:val="22"/>
              </w:rPr>
            </w:pPr>
            <w:proofErr w:type="spellStart"/>
            <w:r w:rsidRPr="001C3B18">
              <w:rPr>
                <w:sz w:val="22"/>
              </w:rPr>
              <w:t>i</w:t>
            </w:r>
            <w:proofErr w:type="spellEnd"/>
          </w:p>
        </w:tc>
        <w:tc>
          <w:tcPr>
            <w:tcW w:w="7056" w:type="dxa"/>
            <w:vAlign w:val="center"/>
          </w:tcPr>
          <w:p w14:paraId="170EC8DD" w14:textId="77777777" w:rsidR="0001774C" w:rsidRPr="001C3B18" w:rsidRDefault="0001774C" w:rsidP="00394C46">
            <w:pPr>
              <w:tabs>
                <w:tab w:val="num" w:pos="1944"/>
              </w:tabs>
              <w:autoSpaceDE w:val="0"/>
              <w:autoSpaceDN w:val="0"/>
              <w:adjustRightInd w:val="0"/>
              <w:jc w:val="center"/>
              <w:outlineLvl w:val="8"/>
              <w:rPr>
                <w:sz w:val="22"/>
              </w:rPr>
            </w:pPr>
            <w:r w:rsidRPr="001C3B18">
              <w:rPr>
                <w:sz w:val="22"/>
              </w:rPr>
              <w:t>This corresponds to the Month for which the calculation is made</w:t>
            </w:r>
          </w:p>
        </w:tc>
      </w:tr>
    </w:tbl>
    <w:p w14:paraId="07B875BE" w14:textId="77777777" w:rsidR="0001774C" w:rsidRPr="001C3B18" w:rsidRDefault="0001774C" w:rsidP="0001774C"/>
    <w:p w14:paraId="4A89B8AA" w14:textId="77777777" w:rsidR="0001774C" w:rsidRPr="001C3B18" w:rsidRDefault="0001774C" w:rsidP="0001774C"/>
    <w:p w14:paraId="207E25E8" w14:textId="651200F5" w:rsidR="0001774C" w:rsidRPr="001C3B18" w:rsidRDefault="0001774C" w:rsidP="0001774C">
      <w:r w:rsidRPr="001C3B18">
        <w:t xml:space="preserve">The </w:t>
      </w:r>
      <w:r w:rsidR="00283074">
        <w:t>Normalized</w:t>
      </w:r>
      <w:r w:rsidRPr="001C3B18">
        <w:t xml:space="preserve"> Value of Service Level </w:t>
      </w:r>
      <w:r w:rsidRPr="00283074">
        <w:rPr>
          <w:i/>
        </w:rPr>
        <w:t>n</w:t>
      </w:r>
      <w:r w:rsidRPr="001C3B18">
        <w:t xml:space="preserve"> in month </w:t>
      </w:r>
      <w:proofErr w:type="spellStart"/>
      <w:r w:rsidRPr="00283074">
        <w:rPr>
          <w:i/>
        </w:rPr>
        <w:t>i</w:t>
      </w:r>
      <w:proofErr w:type="spellEnd"/>
      <w:r w:rsidRPr="001C3B18">
        <w:t xml:space="preserve"> is calculated as follows:</w:t>
      </w:r>
    </w:p>
    <w:p w14:paraId="2280E816" w14:textId="77777777" w:rsidR="0001774C" w:rsidRPr="001C3B18" w:rsidRDefault="0001774C" w:rsidP="0001774C"/>
    <w:p w14:paraId="46544D50" w14:textId="7D839808" w:rsidR="0001774C" w:rsidRPr="001C3B18" w:rsidRDefault="00B00819" w:rsidP="0001774C">
      <m:oMathPara>
        <m:oMath>
          <m:sSub>
            <m:sSubPr>
              <m:ctrlPr>
                <w:rPr>
                  <w:rFonts w:ascii="Cambria Math" w:hAnsi="Cambria Math"/>
                  <w:i/>
                  <w:lang w:eastAsia="es-CO"/>
                </w:rPr>
              </m:ctrlPr>
            </m:sSubPr>
            <m:e>
              <m:r>
                <w:rPr>
                  <w:rFonts w:ascii="Cambria Math" w:hAnsi="Cambria Math"/>
                  <w:lang w:eastAsia="es-CO"/>
                </w:rPr>
                <m:t>NSN</m:t>
              </m:r>
            </m:e>
            <m:sub>
              <m:r>
                <w:rPr>
                  <w:rFonts w:ascii="Cambria Math" w:hAnsi="Cambria Math"/>
                  <w:lang w:eastAsia="es-CO"/>
                </w:rPr>
                <m:t>ni</m:t>
              </m:r>
            </m:sub>
          </m:sSub>
          <m:r>
            <w:rPr>
              <w:rFonts w:ascii="Cambria Math" w:hAnsi="Cambria Math"/>
              <w:lang w:eastAsia="es-CO"/>
            </w:rPr>
            <m:t>=</m:t>
          </m:r>
          <m:d>
            <m:dPr>
              <m:begChr m:val="{"/>
              <m:endChr m:val=""/>
              <m:ctrlPr>
                <w:rPr>
                  <w:rFonts w:ascii="Cambria Math" w:hAnsi="Cambria Math"/>
                  <w:i/>
                  <w:lang w:eastAsia="es-CO"/>
                </w:rPr>
              </m:ctrlPr>
            </m:dPr>
            <m:e>
              <m:eqArr>
                <m:eqArrPr>
                  <m:ctrlPr>
                    <w:rPr>
                      <w:rFonts w:ascii="Cambria Math" w:hAnsi="Cambria Math"/>
                      <w:i/>
                      <w:lang w:eastAsia="es-CO"/>
                    </w:rPr>
                  </m:ctrlPr>
                </m:eqArrPr>
                <m:e>
                  <m:r>
                    <w:rPr>
                      <w:rFonts w:ascii="Cambria Math" w:hAnsi="Cambria Math"/>
                      <w:lang w:eastAsia="es-CO"/>
                    </w:rPr>
                    <m:t xml:space="preserve">if </m:t>
                  </m:r>
                  <m:sSub>
                    <m:sSubPr>
                      <m:ctrlPr>
                        <w:rPr>
                          <w:rFonts w:ascii="Cambria Math" w:hAnsi="Cambria Math"/>
                          <w:i/>
                          <w:lang w:eastAsia="es-CO"/>
                        </w:rPr>
                      </m:ctrlPr>
                    </m:sSubPr>
                    <m:e>
                      <m:r>
                        <w:rPr>
                          <w:rFonts w:ascii="Cambria Math" w:hAnsi="Cambria Math"/>
                          <w:lang w:eastAsia="es-CO"/>
                        </w:rPr>
                        <m:t>NSM</m:t>
                      </m:r>
                    </m:e>
                    <m:sub>
                      <m:r>
                        <w:rPr>
                          <w:rFonts w:ascii="Cambria Math" w:hAnsi="Cambria Math"/>
                          <w:lang w:eastAsia="es-CO"/>
                        </w:rPr>
                        <m:t>ni</m:t>
                      </m:r>
                    </m:sub>
                  </m:sSub>
                  <m:r>
                    <w:rPr>
                      <w:rFonts w:ascii="Cambria Math" w:hAnsi="Cambria Math"/>
                      <w:lang w:eastAsia="es-CO"/>
                    </w:rPr>
                    <m:t>&gt;=</m:t>
                  </m:r>
                  <m:sSub>
                    <m:sSubPr>
                      <m:ctrlPr>
                        <w:rPr>
                          <w:rFonts w:ascii="Cambria Math" w:hAnsi="Cambria Math"/>
                          <w:i/>
                          <w:lang w:eastAsia="es-CO"/>
                        </w:rPr>
                      </m:ctrlPr>
                    </m:sSubPr>
                    <m:e>
                      <m:r>
                        <w:rPr>
                          <w:rFonts w:ascii="Cambria Math" w:hAnsi="Cambria Math"/>
                          <w:lang w:eastAsia="es-CO"/>
                        </w:rPr>
                        <m:t>NSO</m:t>
                      </m:r>
                    </m:e>
                    <m:sub>
                      <m:r>
                        <w:rPr>
                          <w:rFonts w:ascii="Cambria Math" w:hAnsi="Cambria Math"/>
                          <w:lang w:eastAsia="es-CO"/>
                        </w:rPr>
                        <m:t>n</m:t>
                      </m:r>
                    </m:sub>
                  </m:sSub>
                  <m:r>
                    <w:rPr>
                      <w:rFonts w:ascii="Cambria Math" w:hAnsi="Cambria Math"/>
                      <w:lang w:eastAsia="es-CO"/>
                    </w:rPr>
                    <m:t xml:space="preserve"> , then it is equal to 100%</m:t>
                  </m:r>
                </m:e>
                <m:e>
                  <m:r>
                    <w:rPr>
                      <w:rFonts w:ascii="Cambria Math" w:hAnsi="Cambria Math"/>
                      <w:lang w:eastAsia="es-CO"/>
                    </w:rPr>
                    <m:t xml:space="preserve">if </m:t>
                  </m:r>
                  <m:sSub>
                    <m:sSubPr>
                      <m:ctrlPr>
                        <w:rPr>
                          <w:rFonts w:ascii="Cambria Math" w:hAnsi="Cambria Math"/>
                          <w:i/>
                          <w:lang w:eastAsia="es-CO"/>
                        </w:rPr>
                      </m:ctrlPr>
                    </m:sSubPr>
                    <m:e>
                      <m:r>
                        <w:rPr>
                          <w:rFonts w:ascii="Cambria Math" w:hAnsi="Cambria Math"/>
                          <w:lang w:eastAsia="es-CO"/>
                        </w:rPr>
                        <m:t>NSM</m:t>
                      </m:r>
                    </m:e>
                    <m:sub>
                      <m:r>
                        <w:rPr>
                          <w:rFonts w:ascii="Cambria Math" w:hAnsi="Cambria Math"/>
                          <w:lang w:eastAsia="es-CO"/>
                        </w:rPr>
                        <m:t>ni</m:t>
                      </m:r>
                    </m:sub>
                  </m:sSub>
                  <m:r>
                    <w:rPr>
                      <w:rFonts w:ascii="Cambria Math" w:hAnsi="Cambria Math"/>
                      <w:lang w:eastAsia="es-CO"/>
                    </w:rPr>
                    <m:t>&lt;</m:t>
                  </m:r>
                  <m:sSub>
                    <m:sSubPr>
                      <m:ctrlPr>
                        <w:rPr>
                          <w:rFonts w:ascii="Cambria Math" w:hAnsi="Cambria Math"/>
                          <w:i/>
                          <w:lang w:eastAsia="es-CO"/>
                        </w:rPr>
                      </m:ctrlPr>
                    </m:sSubPr>
                    <m:e>
                      <m:r>
                        <w:rPr>
                          <w:rFonts w:ascii="Cambria Math" w:hAnsi="Cambria Math"/>
                          <w:lang w:eastAsia="es-CO"/>
                        </w:rPr>
                        <m:t>NSO</m:t>
                      </m:r>
                    </m:e>
                    <m:sub>
                      <m:r>
                        <w:rPr>
                          <w:rFonts w:ascii="Cambria Math" w:hAnsi="Cambria Math"/>
                          <w:lang w:eastAsia="es-CO"/>
                        </w:rPr>
                        <m:t xml:space="preserve">n </m:t>
                      </m:r>
                    </m:sub>
                  </m:sSub>
                  <m:r>
                    <w:rPr>
                      <w:rFonts w:ascii="Cambria Math" w:hAnsi="Cambria Math"/>
                      <w:lang w:eastAsia="es-CO"/>
                    </w:rPr>
                    <m:t xml:space="preserve">, then it is equal to </m:t>
                  </m:r>
                  <m:f>
                    <m:fPr>
                      <m:ctrlPr>
                        <w:rPr>
                          <w:rFonts w:ascii="Cambria Math" w:hAnsi="Cambria Math"/>
                          <w:i/>
                          <w:lang w:eastAsia="es-CO"/>
                        </w:rPr>
                      </m:ctrlPr>
                    </m:fPr>
                    <m:num>
                      <m:sSub>
                        <m:sSubPr>
                          <m:ctrlPr>
                            <w:rPr>
                              <w:rFonts w:ascii="Cambria Math" w:hAnsi="Cambria Math"/>
                              <w:i/>
                              <w:lang w:eastAsia="es-CO"/>
                            </w:rPr>
                          </m:ctrlPr>
                        </m:sSubPr>
                        <m:e>
                          <m:r>
                            <w:rPr>
                              <w:rFonts w:ascii="Cambria Math" w:hAnsi="Cambria Math"/>
                              <w:lang w:eastAsia="es-CO"/>
                            </w:rPr>
                            <m:t>NSM</m:t>
                          </m:r>
                        </m:e>
                        <m:sub>
                          <m:r>
                            <w:rPr>
                              <w:rFonts w:ascii="Cambria Math" w:hAnsi="Cambria Math"/>
                              <w:lang w:eastAsia="es-CO"/>
                            </w:rPr>
                            <m:t>ni</m:t>
                          </m:r>
                        </m:sub>
                      </m:sSub>
                    </m:num>
                    <m:den>
                      <m:sSub>
                        <m:sSubPr>
                          <m:ctrlPr>
                            <w:rPr>
                              <w:rFonts w:ascii="Cambria Math" w:hAnsi="Cambria Math"/>
                              <w:i/>
                              <w:lang w:eastAsia="es-CO"/>
                            </w:rPr>
                          </m:ctrlPr>
                        </m:sSubPr>
                        <m:e>
                          <m:r>
                            <w:rPr>
                              <w:rFonts w:ascii="Cambria Math" w:hAnsi="Cambria Math"/>
                              <w:lang w:eastAsia="es-CO"/>
                            </w:rPr>
                            <m:t>NSO</m:t>
                          </m:r>
                        </m:e>
                        <m:sub>
                          <m:r>
                            <w:rPr>
                              <w:rFonts w:ascii="Cambria Math" w:hAnsi="Cambria Math"/>
                              <w:lang w:eastAsia="es-CO"/>
                            </w:rPr>
                            <m:t>n</m:t>
                          </m:r>
                        </m:sub>
                      </m:sSub>
                    </m:den>
                  </m:f>
                </m:e>
              </m:eqArr>
            </m:e>
          </m:d>
          <m:r>
            <w:rPr>
              <w:rFonts w:ascii="Cambria Math" w:hAnsi="Cambria Math"/>
              <w:lang w:eastAsia="es-CO"/>
            </w:rPr>
            <m:t xml:space="preserve">  </m:t>
          </m:r>
        </m:oMath>
      </m:oMathPara>
    </w:p>
    <w:p w14:paraId="2B26CE2E" w14:textId="77777777" w:rsidR="0001774C" w:rsidRPr="001C3B18" w:rsidRDefault="0001774C" w:rsidP="0001774C">
      <w:r w:rsidRPr="001C3B18">
        <w:t xml:space="preserve">Where, </w:t>
      </w:r>
    </w:p>
    <w:p w14:paraId="0AC08591" w14:textId="77777777" w:rsidR="0001774C" w:rsidRPr="001C3B18" w:rsidRDefault="0001774C" w:rsidP="0001774C">
      <w:pPr>
        <w:rPr>
          <w:lang w:eastAsia="es-CO"/>
        </w:rPr>
      </w:pPr>
    </w:p>
    <w:tbl>
      <w:tblPr>
        <w:tblStyle w:val="Tablaconcuadrcula"/>
        <w:tblW w:w="0" w:type="auto"/>
        <w:jc w:val="center"/>
        <w:tblLook w:val="04A0" w:firstRow="1" w:lastRow="0" w:firstColumn="1" w:lastColumn="0" w:noHBand="0" w:noVBand="1"/>
      </w:tblPr>
      <w:tblGrid>
        <w:gridCol w:w="895"/>
        <w:gridCol w:w="7056"/>
      </w:tblGrid>
      <w:tr w:rsidR="0001774C" w:rsidRPr="001C3B18" w14:paraId="7896A1CC" w14:textId="77777777" w:rsidTr="00394C46">
        <w:trPr>
          <w:trHeight w:val="578"/>
          <w:jc w:val="center"/>
        </w:trPr>
        <w:tc>
          <w:tcPr>
            <w:tcW w:w="867" w:type="dxa"/>
            <w:vAlign w:val="center"/>
          </w:tcPr>
          <w:p w14:paraId="16D0D0C3" w14:textId="77777777" w:rsidR="0001774C" w:rsidRPr="001C3B18" w:rsidRDefault="00B00819" w:rsidP="00394C46">
            <w:pPr>
              <w:tabs>
                <w:tab w:val="num" w:pos="1944"/>
              </w:tabs>
              <w:autoSpaceDE w:val="0"/>
              <w:autoSpaceDN w:val="0"/>
              <w:adjustRightInd w:val="0"/>
              <w:jc w:val="center"/>
              <w:outlineLvl w:val="8"/>
              <w:rPr>
                <w:sz w:val="22"/>
                <w:vertAlign w:val="subscript"/>
              </w:rPr>
            </w:pPr>
            <m:oMathPara>
              <m:oMath>
                <m:sSub>
                  <m:sSubPr>
                    <m:ctrlPr>
                      <w:rPr>
                        <w:rFonts w:ascii="Cambria Math" w:hAnsi="Cambria Math"/>
                        <w:i/>
                        <w:lang w:eastAsia="es-CO"/>
                      </w:rPr>
                    </m:ctrlPr>
                  </m:sSubPr>
                  <m:e>
                    <m:r>
                      <w:rPr>
                        <w:rFonts w:ascii="Cambria Math" w:hAnsi="Cambria Math"/>
                        <w:lang w:eastAsia="es-CO"/>
                      </w:rPr>
                      <m:t>NSN</m:t>
                    </m:r>
                  </m:e>
                  <m:sub>
                    <m:r>
                      <w:rPr>
                        <w:rFonts w:ascii="Cambria Math" w:hAnsi="Cambria Math"/>
                        <w:lang w:eastAsia="es-CO"/>
                      </w:rPr>
                      <m:t>ni</m:t>
                    </m:r>
                  </m:sub>
                </m:sSub>
              </m:oMath>
            </m:oMathPara>
          </w:p>
        </w:tc>
        <w:tc>
          <w:tcPr>
            <w:tcW w:w="7056" w:type="dxa"/>
            <w:vAlign w:val="center"/>
          </w:tcPr>
          <w:p w14:paraId="63E58E72" w14:textId="3C6C6BA2" w:rsidR="0001774C" w:rsidRPr="001C3B18" w:rsidRDefault="0001774C" w:rsidP="00394C46">
            <w:pPr>
              <w:tabs>
                <w:tab w:val="num" w:pos="1944"/>
              </w:tabs>
              <w:autoSpaceDE w:val="0"/>
              <w:autoSpaceDN w:val="0"/>
              <w:adjustRightInd w:val="0"/>
              <w:jc w:val="center"/>
              <w:outlineLvl w:val="8"/>
              <w:rPr>
                <w:sz w:val="22"/>
              </w:rPr>
            </w:pPr>
            <w:r w:rsidRPr="001C3B18">
              <w:rPr>
                <w:sz w:val="22"/>
              </w:rPr>
              <w:t xml:space="preserve">Normalized Value of Service Level </w:t>
            </w:r>
            <w:r w:rsidRPr="00091782">
              <w:rPr>
                <w:i/>
                <w:sz w:val="22"/>
              </w:rPr>
              <w:t>n</w:t>
            </w:r>
            <w:r w:rsidRPr="001C3B18">
              <w:rPr>
                <w:sz w:val="22"/>
              </w:rPr>
              <w:t xml:space="preserve"> during month </w:t>
            </w:r>
            <w:proofErr w:type="spellStart"/>
            <w:r w:rsidRPr="00091782">
              <w:rPr>
                <w:i/>
                <w:sz w:val="22"/>
              </w:rPr>
              <w:t>i</w:t>
            </w:r>
            <w:proofErr w:type="spellEnd"/>
          </w:p>
        </w:tc>
      </w:tr>
      <w:tr w:rsidR="0001774C" w:rsidRPr="001C3B18" w14:paraId="1261DAFF" w14:textId="77777777" w:rsidTr="00394C46">
        <w:trPr>
          <w:trHeight w:val="578"/>
          <w:jc w:val="center"/>
        </w:trPr>
        <w:tc>
          <w:tcPr>
            <w:tcW w:w="867" w:type="dxa"/>
            <w:vAlign w:val="center"/>
          </w:tcPr>
          <w:p w14:paraId="45CA0F03" w14:textId="77777777" w:rsidR="0001774C" w:rsidRPr="001C3B18" w:rsidRDefault="00B00819" w:rsidP="00394C46">
            <w:pPr>
              <w:tabs>
                <w:tab w:val="num" w:pos="1944"/>
              </w:tabs>
              <w:autoSpaceDE w:val="0"/>
              <w:autoSpaceDN w:val="0"/>
              <w:adjustRightInd w:val="0"/>
              <w:jc w:val="center"/>
              <w:outlineLvl w:val="8"/>
              <w:rPr>
                <w:sz w:val="22"/>
              </w:rPr>
            </w:pPr>
            <m:oMathPara>
              <m:oMath>
                <m:sSub>
                  <m:sSubPr>
                    <m:ctrlPr>
                      <w:rPr>
                        <w:rFonts w:ascii="Cambria Math" w:hAnsi="Cambria Math"/>
                        <w:i/>
                        <w:lang w:eastAsia="es-CO"/>
                      </w:rPr>
                    </m:ctrlPr>
                  </m:sSubPr>
                  <m:e>
                    <m:r>
                      <w:rPr>
                        <w:rFonts w:ascii="Cambria Math" w:hAnsi="Cambria Math"/>
                        <w:lang w:eastAsia="es-CO"/>
                      </w:rPr>
                      <m:t>NSM</m:t>
                    </m:r>
                  </m:e>
                  <m:sub>
                    <m:r>
                      <w:rPr>
                        <w:rFonts w:ascii="Cambria Math" w:hAnsi="Cambria Math"/>
                        <w:lang w:eastAsia="es-CO"/>
                      </w:rPr>
                      <m:t>ni</m:t>
                    </m:r>
                  </m:sub>
                </m:sSub>
              </m:oMath>
            </m:oMathPara>
          </w:p>
        </w:tc>
        <w:tc>
          <w:tcPr>
            <w:tcW w:w="7056" w:type="dxa"/>
            <w:vAlign w:val="center"/>
          </w:tcPr>
          <w:p w14:paraId="73AEC253" w14:textId="77777777" w:rsidR="0001774C" w:rsidRPr="001C3B18" w:rsidRDefault="0001774C" w:rsidP="00394C46">
            <w:pPr>
              <w:tabs>
                <w:tab w:val="num" w:pos="1944"/>
              </w:tabs>
              <w:autoSpaceDE w:val="0"/>
              <w:autoSpaceDN w:val="0"/>
              <w:adjustRightInd w:val="0"/>
              <w:jc w:val="center"/>
              <w:outlineLvl w:val="8"/>
              <w:rPr>
                <w:sz w:val="22"/>
              </w:rPr>
            </w:pPr>
            <w:r w:rsidRPr="001C3B18">
              <w:rPr>
                <w:sz w:val="22"/>
              </w:rPr>
              <w:t xml:space="preserve">Measured Value of Service Level </w:t>
            </w:r>
            <w:r w:rsidRPr="00091782">
              <w:rPr>
                <w:i/>
                <w:sz w:val="22"/>
              </w:rPr>
              <w:t>n</w:t>
            </w:r>
            <w:r w:rsidRPr="001C3B18">
              <w:rPr>
                <w:sz w:val="22"/>
              </w:rPr>
              <w:t xml:space="preserve"> in month </w:t>
            </w:r>
            <w:proofErr w:type="spellStart"/>
            <w:r w:rsidRPr="00091782">
              <w:rPr>
                <w:i/>
                <w:sz w:val="22"/>
              </w:rPr>
              <w:t>i</w:t>
            </w:r>
            <w:proofErr w:type="spellEnd"/>
          </w:p>
        </w:tc>
      </w:tr>
      <w:tr w:rsidR="0001774C" w:rsidRPr="001C3B18" w14:paraId="569F8197" w14:textId="77777777" w:rsidTr="00394C46">
        <w:trPr>
          <w:trHeight w:val="578"/>
          <w:jc w:val="center"/>
        </w:trPr>
        <w:tc>
          <w:tcPr>
            <w:tcW w:w="867" w:type="dxa"/>
            <w:vAlign w:val="center"/>
          </w:tcPr>
          <w:p w14:paraId="4F1B3164" w14:textId="77777777" w:rsidR="0001774C" w:rsidRPr="001C3B18" w:rsidRDefault="00B00819" w:rsidP="00394C46">
            <w:pPr>
              <w:tabs>
                <w:tab w:val="num" w:pos="1944"/>
              </w:tabs>
              <w:autoSpaceDE w:val="0"/>
              <w:autoSpaceDN w:val="0"/>
              <w:adjustRightInd w:val="0"/>
              <w:jc w:val="center"/>
              <w:outlineLvl w:val="8"/>
              <w:rPr>
                <w:sz w:val="22"/>
              </w:rPr>
            </w:pPr>
            <m:oMathPara>
              <m:oMath>
                <m:sSub>
                  <m:sSubPr>
                    <m:ctrlPr>
                      <w:rPr>
                        <w:rFonts w:ascii="Cambria Math" w:hAnsi="Cambria Math"/>
                        <w:i/>
                        <w:lang w:eastAsia="es-CO"/>
                      </w:rPr>
                    </m:ctrlPr>
                  </m:sSubPr>
                  <m:e>
                    <m:r>
                      <w:rPr>
                        <w:rFonts w:ascii="Cambria Math" w:hAnsi="Cambria Math"/>
                        <w:lang w:eastAsia="es-CO"/>
                      </w:rPr>
                      <m:t>NSO</m:t>
                    </m:r>
                  </m:e>
                  <m:sub>
                    <m:r>
                      <w:rPr>
                        <w:rFonts w:ascii="Cambria Math" w:hAnsi="Cambria Math"/>
                        <w:lang w:eastAsia="es-CO"/>
                      </w:rPr>
                      <m:t>n</m:t>
                    </m:r>
                  </m:sub>
                </m:sSub>
              </m:oMath>
            </m:oMathPara>
          </w:p>
        </w:tc>
        <w:tc>
          <w:tcPr>
            <w:tcW w:w="7056" w:type="dxa"/>
            <w:vAlign w:val="center"/>
          </w:tcPr>
          <w:p w14:paraId="6142B17A" w14:textId="77777777" w:rsidR="0001774C" w:rsidRPr="001C3B18" w:rsidRDefault="0001774C" w:rsidP="00394C46">
            <w:pPr>
              <w:tabs>
                <w:tab w:val="num" w:pos="1944"/>
              </w:tabs>
              <w:autoSpaceDE w:val="0"/>
              <w:autoSpaceDN w:val="0"/>
              <w:adjustRightInd w:val="0"/>
              <w:jc w:val="center"/>
              <w:outlineLvl w:val="8"/>
              <w:rPr>
                <w:sz w:val="22"/>
              </w:rPr>
            </w:pPr>
            <w:r w:rsidRPr="001C3B18">
              <w:rPr>
                <w:sz w:val="22"/>
              </w:rPr>
              <w:t xml:space="preserve">Offered Value of Service Level </w:t>
            </w:r>
            <w:r w:rsidRPr="00091782">
              <w:rPr>
                <w:i/>
                <w:sz w:val="22"/>
              </w:rPr>
              <w:t>n</w:t>
            </w:r>
          </w:p>
        </w:tc>
      </w:tr>
      <w:tr w:rsidR="0001774C" w:rsidRPr="001C3B18" w14:paraId="4C428148" w14:textId="77777777" w:rsidTr="00394C46">
        <w:trPr>
          <w:trHeight w:val="578"/>
          <w:jc w:val="center"/>
        </w:trPr>
        <w:tc>
          <w:tcPr>
            <w:tcW w:w="867" w:type="dxa"/>
            <w:vAlign w:val="center"/>
          </w:tcPr>
          <w:p w14:paraId="403B69C1" w14:textId="77777777" w:rsidR="0001774C" w:rsidRPr="001C3B18" w:rsidRDefault="0001774C" w:rsidP="00394C46">
            <w:pPr>
              <w:tabs>
                <w:tab w:val="num" w:pos="1944"/>
              </w:tabs>
              <w:autoSpaceDE w:val="0"/>
              <w:autoSpaceDN w:val="0"/>
              <w:adjustRightInd w:val="0"/>
              <w:jc w:val="center"/>
              <w:outlineLvl w:val="8"/>
              <w:rPr>
                <w:sz w:val="22"/>
              </w:rPr>
            </w:pPr>
            <w:r w:rsidRPr="001C3B18">
              <w:rPr>
                <w:sz w:val="22"/>
              </w:rPr>
              <w:t>n</w:t>
            </w:r>
          </w:p>
        </w:tc>
        <w:tc>
          <w:tcPr>
            <w:tcW w:w="7056" w:type="dxa"/>
            <w:vAlign w:val="center"/>
          </w:tcPr>
          <w:p w14:paraId="4254DA2B" w14:textId="0D5A04E1" w:rsidR="0001774C" w:rsidRPr="001C3B18" w:rsidRDefault="00091782" w:rsidP="00394C46">
            <w:pPr>
              <w:tabs>
                <w:tab w:val="num" w:pos="1944"/>
              </w:tabs>
              <w:autoSpaceDE w:val="0"/>
              <w:autoSpaceDN w:val="0"/>
              <w:adjustRightInd w:val="0"/>
              <w:jc w:val="center"/>
              <w:outlineLvl w:val="8"/>
              <w:rPr>
                <w:sz w:val="22"/>
              </w:rPr>
            </w:pPr>
            <w:r>
              <w:rPr>
                <w:sz w:val="22"/>
              </w:rPr>
              <w:t>A</w:t>
            </w:r>
            <w:r w:rsidR="0001774C" w:rsidRPr="001C3B18">
              <w:rPr>
                <w:sz w:val="22"/>
              </w:rPr>
              <w:t xml:space="preserve">ny of the Service Levels listed in numeral </w:t>
            </w:r>
            <w:r w:rsidR="0001774C" w:rsidRPr="001C3B18">
              <w:rPr>
                <w:sz w:val="22"/>
              </w:rPr>
              <w:fldChar w:fldCharType="begin"/>
            </w:r>
            <w:r w:rsidR="0001774C" w:rsidRPr="001C3B18">
              <w:rPr>
                <w:sz w:val="22"/>
              </w:rPr>
              <w:instrText xml:space="preserve"> REF _Ref21250142 \w \h  \* MERGEFORMAT </w:instrText>
            </w:r>
            <w:r w:rsidR="0001774C" w:rsidRPr="001C3B18">
              <w:rPr>
                <w:sz w:val="22"/>
              </w:rPr>
            </w:r>
            <w:r w:rsidR="0001774C" w:rsidRPr="001C3B18">
              <w:rPr>
                <w:sz w:val="22"/>
              </w:rPr>
              <w:fldChar w:fldCharType="separate"/>
            </w:r>
            <w:r w:rsidR="001C3B18" w:rsidRPr="001C3B18">
              <w:rPr>
                <w:sz w:val="22"/>
              </w:rPr>
              <w:t>3</w:t>
            </w:r>
            <w:r w:rsidR="0001774C" w:rsidRPr="001C3B18">
              <w:rPr>
                <w:sz w:val="22"/>
              </w:rPr>
              <w:fldChar w:fldCharType="end"/>
            </w:r>
          </w:p>
        </w:tc>
      </w:tr>
      <w:tr w:rsidR="0001774C" w:rsidRPr="001C3B18" w14:paraId="5DF3D93F" w14:textId="77777777" w:rsidTr="00394C46">
        <w:trPr>
          <w:trHeight w:val="307"/>
          <w:jc w:val="center"/>
        </w:trPr>
        <w:tc>
          <w:tcPr>
            <w:tcW w:w="867" w:type="dxa"/>
            <w:vAlign w:val="center"/>
          </w:tcPr>
          <w:p w14:paraId="2E6682F2" w14:textId="77777777" w:rsidR="0001774C" w:rsidRPr="001C3B18" w:rsidRDefault="0001774C" w:rsidP="00394C46">
            <w:pPr>
              <w:tabs>
                <w:tab w:val="num" w:pos="1944"/>
              </w:tabs>
              <w:autoSpaceDE w:val="0"/>
              <w:autoSpaceDN w:val="0"/>
              <w:adjustRightInd w:val="0"/>
              <w:jc w:val="center"/>
              <w:outlineLvl w:val="8"/>
              <w:rPr>
                <w:sz w:val="22"/>
              </w:rPr>
            </w:pPr>
            <w:proofErr w:type="spellStart"/>
            <w:r w:rsidRPr="001C3B18">
              <w:rPr>
                <w:sz w:val="22"/>
              </w:rPr>
              <w:t>i</w:t>
            </w:r>
            <w:proofErr w:type="spellEnd"/>
          </w:p>
        </w:tc>
        <w:tc>
          <w:tcPr>
            <w:tcW w:w="7056" w:type="dxa"/>
            <w:vAlign w:val="center"/>
          </w:tcPr>
          <w:p w14:paraId="2DBA44F3" w14:textId="03D1D281" w:rsidR="0001774C" w:rsidRPr="001C3B18" w:rsidRDefault="0001774C" w:rsidP="00394C46">
            <w:pPr>
              <w:tabs>
                <w:tab w:val="num" w:pos="1944"/>
              </w:tabs>
              <w:autoSpaceDE w:val="0"/>
              <w:autoSpaceDN w:val="0"/>
              <w:adjustRightInd w:val="0"/>
              <w:jc w:val="center"/>
              <w:outlineLvl w:val="8"/>
              <w:rPr>
                <w:sz w:val="22"/>
              </w:rPr>
            </w:pPr>
            <w:r w:rsidRPr="001C3B18">
              <w:rPr>
                <w:sz w:val="22"/>
              </w:rPr>
              <w:t>Month for which the calculation is made</w:t>
            </w:r>
          </w:p>
        </w:tc>
      </w:tr>
    </w:tbl>
    <w:p w14:paraId="6EE21DDA" w14:textId="77777777" w:rsidR="0001774C" w:rsidRPr="001C3B18" w:rsidRDefault="0001774C" w:rsidP="0001774C"/>
    <w:p w14:paraId="73A01779" w14:textId="77777777" w:rsidR="0001774C" w:rsidRPr="001C3B18" w:rsidRDefault="0001774C" w:rsidP="0001774C"/>
    <w:p w14:paraId="5FB170B8" w14:textId="4798EF95" w:rsidR="0001774C" w:rsidRPr="001C3B18" w:rsidRDefault="0001774C" w:rsidP="004D758E">
      <w:pPr>
        <w:pStyle w:val="Prrafodelista"/>
        <w:contextualSpacing/>
      </w:pPr>
      <w:r w:rsidRPr="001C3B18">
        <w:t xml:space="preserve">The </w:t>
      </w:r>
      <w:r w:rsidR="00283074" w:rsidRPr="00283074">
        <w:t xml:space="preserve">Weight </w:t>
      </w:r>
      <w:r w:rsidR="00283074">
        <w:t xml:space="preserve">for </w:t>
      </w:r>
      <w:r w:rsidRPr="001C3B18">
        <w:t xml:space="preserve">Service Level </w:t>
      </w:r>
      <w:r w:rsidR="00283074" w:rsidRPr="00283074">
        <w:rPr>
          <w:i/>
        </w:rPr>
        <w:t xml:space="preserve">n </w:t>
      </w:r>
      <w:r w:rsidRPr="001C3B18">
        <w:t>is listed in the table below:</w:t>
      </w:r>
    </w:p>
    <w:p w14:paraId="353E351C" w14:textId="77777777" w:rsidR="0001774C" w:rsidRPr="001C3B18" w:rsidRDefault="0001774C" w:rsidP="0001774C"/>
    <w:p w14:paraId="2E884D16" w14:textId="77777777" w:rsidR="0001774C" w:rsidRPr="001C3B18" w:rsidRDefault="0001774C" w:rsidP="0001774C">
      <w:pPr>
        <w:pStyle w:val="NormalWeb"/>
        <w:shd w:val="clear" w:color="auto" w:fill="FFFFFF"/>
        <w:jc w:val="center"/>
      </w:pPr>
      <w:r w:rsidRPr="001C3B18">
        <w:t>Table 1 – Service Level Weighted Value</w:t>
      </w:r>
    </w:p>
    <w:p w14:paraId="3E021DA2" w14:textId="77777777" w:rsidR="0001774C" w:rsidRPr="001C3B18" w:rsidRDefault="0001774C" w:rsidP="0001774C">
      <w:pPr>
        <w:pStyle w:val="NormalWeb"/>
        <w:shd w:val="clear" w:color="auto" w:fill="FFFFFF"/>
        <w:jc w:val="both"/>
      </w:pPr>
    </w:p>
    <w:tbl>
      <w:tblPr>
        <w:tblW w:w="8259" w:type="dxa"/>
        <w:jc w:val="center"/>
        <w:tblCellMar>
          <w:left w:w="70" w:type="dxa"/>
          <w:right w:w="70" w:type="dxa"/>
        </w:tblCellMar>
        <w:tblLook w:val="04A0" w:firstRow="1" w:lastRow="0" w:firstColumn="1" w:lastColumn="0" w:noHBand="0" w:noVBand="1"/>
      </w:tblPr>
      <w:tblGrid>
        <w:gridCol w:w="986"/>
        <w:gridCol w:w="5893"/>
        <w:gridCol w:w="1380"/>
      </w:tblGrid>
      <w:tr w:rsidR="0001774C" w:rsidRPr="001C3B18" w14:paraId="6D8C978E" w14:textId="77777777" w:rsidTr="00394C46">
        <w:trPr>
          <w:trHeight w:val="533"/>
          <w:jc w:val="center"/>
        </w:trPr>
        <w:tc>
          <w:tcPr>
            <w:tcW w:w="986" w:type="dxa"/>
            <w:tcBorders>
              <w:top w:val="single" w:sz="4" w:space="0" w:color="auto"/>
              <w:left w:val="single" w:sz="4" w:space="0" w:color="auto"/>
              <w:bottom w:val="single" w:sz="4" w:space="0" w:color="auto"/>
              <w:right w:val="single" w:sz="4" w:space="0" w:color="auto"/>
            </w:tcBorders>
            <w:shd w:val="clear" w:color="4472C4" w:fill="4472C4"/>
            <w:vAlign w:val="center"/>
          </w:tcPr>
          <w:p w14:paraId="7237A51E" w14:textId="77777777" w:rsidR="0001774C" w:rsidRPr="001C3B18" w:rsidRDefault="0001774C" w:rsidP="00394C46">
            <w:pPr>
              <w:jc w:val="center"/>
              <w:rPr>
                <w:rFonts w:ascii="Arial Narrow" w:hAnsi="Arial Narrow" w:cs="Calibri"/>
                <w:b/>
                <w:bCs/>
                <w:color w:val="FFFFFF"/>
                <w:sz w:val="18"/>
                <w:szCs w:val="18"/>
              </w:rPr>
            </w:pPr>
            <w:r w:rsidRPr="001C3B18">
              <w:rPr>
                <w:rFonts w:ascii="Arial Narrow" w:hAnsi="Arial Narrow"/>
                <w:b/>
                <w:bCs/>
                <w:color w:val="FFFFFF"/>
                <w:sz w:val="18"/>
                <w:szCs w:val="18"/>
              </w:rPr>
              <w:t>Service Level n</w:t>
            </w:r>
          </w:p>
        </w:tc>
        <w:tc>
          <w:tcPr>
            <w:tcW w:w="5893"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5BC664DC" w14:textId="77777777" w:rsidR="0001774C" w:rsidRPr="001C3B18" w:rsidRDefault="0001774C" w:rsidP="00394C46">
            <w:pPr>
              <w:rPr>
                <w:rFonts w:ascii="Arial Narrow" w:hAnsi="Arial Narrow" w:cs="Calibri"/>
                <w:b/>
                <w:bCs/>
                <w:color w:val="FFFFFF"/>
                <w:sz w:val="18"/>
                <w:szCs w:val="18"/>
              </w:rPr>
            </w:pPr>
            <w:r w:rsidRPr="001C3B18">
              <w:rPr>
                <w:rFonts w:ascii="Arial Narrow" w:hAnsi="Arial Narrow"/>
                <w:b/>
                <w:bCs/>
                <w:color w:val="FFFFFF"/>
                <w:sz w:val="18"/>
                <w:szCs w:val="18"/>
              </w:rPr>
              <w:t>I. DNS Service</w:t>
            </w:r>
          </w:p>
        </w:tc>
        <w:tc>
          <w:tcPr>
            <w:tcW w:w="1380" w:type="dxa"/>
            <w:tcBorders>
              <w:top w:val="single" w:sz="4" w:space="0" w:color="auto"/>
              <w:left w:val="nil"/>
              <w:bottom w:val="single" w:sz="4" w:space="0" w:color="auto"/>
              <w:right w:val="single" w:sz="4" w:space="0" w:color="auto"/>
            </w:tcBorders>
            <w:shd w:val="clear" w:color="4472C4" w:fill="4472C4"/>
            <w:vAlign w:val="center"/>
            <w:hideMark/>
          </w:tcPr>
          <w:p w14:paraId="65183A97" w14:textId="77777777" w:rsidR="0001774C" w:rsidRPr="001C3B18" w:rsidRDefault="00B00819" w:rsidP="00394C46">
            <w:pPr>
              <w:jc w:val="center"/>
              <w:rPr>
                <w:rFonts w:ascii="Arial Narrow" w:hAnsi="Arial Narrow" w:cs="Calibri"/>
                <w:b/>
                <w:bCs/>
                <w:color w:val="FFFFFF"/>
                <w:sz w:val="18"/>
                <w:szCs w:val="18"/>
              </w:rPr>
            </w:pPr>
            <m:oMathPara>
              <m:oMath>
                <m:sSub>
                  <m:sSubPr>
                    <m:ctrlPr>
                      <w:rPr>
                        <w:rFonts w:ascii="Cambria Math" w:hAnsi="Cambria Math" w:cs="Calibri"/>
                        <w:b/>
                        <w:bCs/>
                        <w:i/>
                        <w:color w:val="FFFFFF"/>
                        <w:sz w:val="18"/>
                        <w:szCs w:val="18"/>
                      </w:rPr>
                    </m:ctrlPr>
                  </m:sSubPr>
                  <m:e>
                    <m:r>
                      <m:rPr>
                        <m:sty m:val="bi"/>
                      </m:rPr>
                      <w:rPr>
                        <w:rFonts w:ascii="Cambria Math" w:hAnsi="Cambria Math" w:cs="Calibri"/>
                        <w:color w:val="FFFFFF"/>
                        <w:sz w:val="18"/>
                        <w:szCs w:val="18"/>
                      </w:rPr>
                      <m:t>P</m:t>
                    </m:r>
                  </m:e>
                  <m:sub>
                    <m:r>
                      <m:rPr>
                        <m:sty m:val="bi"/>
                      </m:rPr>
                      <w:rPr>
                        <w:rFonts w:ascii="Cambria Math" w:hAnsi="Cambria Math" w:cs="Calibri"/>
                        <w:color w:val="FFFFFF"/>
                        <w:sz w:val="18"/>
                        <w:szCs w:val="18"/>
                      </w:rPr>
                      <m:t>n</m:t>
                    </m:r>
                  </m:sub>
                </m:sSub>
              </m:oMath>
            </m:oMathPara>
          </w:p>
        </w:tc>
      </w:tr>
      <w:tr w:rsidR="0001774C" w:rsidRPr="001C3B18" w14:paraId="6B4F3069" w14:textId="77777777" w:rsidTr="00394C46">
        <w:trPr>
          <w:trHeight w:val="79"/>
          <w:jc w:val="center"/>
        </w:trPr>
        <w:tc>
          <w:tcPr>
            <w:tcW w:w="986" w:type="dxa"/>
            <w:tcBorders>
              <w:top w:val="nil"/>
              <w:left w:val="single" w:sz="4" w:space="0" w:color="auto"/>
              <w:bottom w:val="single" w:sz="4" w:space="0" w:color="auto"/>
              <w:right w:val="single" w:sz="4" w:space="0" w:color="auto"/>
            </w:tcBorders>
            <w:vAlign w:val="center"/>
          </w:tcPr>
          <w:p w14:paraId="459F2795"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1</w:t>
            </w:r>
          </w:p>
        </w:tc>
        <w:tc>
          <w:tcPr>
            <w:tcW w:w="5893" w:type="dxa"/>
            <w:tcBorders>
              <w:top w:val="nil"/>
              <w:left w:val="single" w:sz="4" w:space="0" w:color="auto"/>
              <w:bottom w:val="single" w:sz="4" w:space="0" w:color="auto"/>
              <w:right w:val="single" w:sz="4" w:space="0" w:color="auto"/>
            </w:tcBorders>
            <w:shd w:val="clear" w:color="auto" w:fill="auto"/>
            <w:vAlign w:val="center"/>
            <w:hideMark/>
          </w:tcPr>
          <w:p w14:paraId="05BE68DB"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DNS Service Availability</w:t>
            </w:r>
          </w:p>
        </w:tc>
        <w:tc>
          <w:tcPr>
            <w:tcW w:w="1380" w:type="dxa"/>
            <w:tcBorders>
              <w:top w:val="nil"/>
              <w:left w:val="nil"/>
              <w:bottom w:val="single" w:sz="4" w:space="0" w:color="auto"/>
              <w:right w:val="single" w:sz="4" w:space="0" w:color="auto"/>
            </w:tcBorders>
            <w:shd w:val="clear" w:color="auto" w:fill="auto"/>
            <w:vAlign w:val="center"/>
            <w:hideMark/>
          </w:tcPr>
          <w:p w14:paraId="74C95858"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20%</w:t>
            </w:r>
          </w:p>
        </w:tc>
      </w:tr>
      <w:tr w:rsidR="0001774C" w:rsidRPr="001C3B18" w14:paraId="1B4D134E" w14:textId="77777777" w:rsidTr="00394C46">
        <w:trPr>
          <w:trHeight w:val="54"/>
          <w:jc w:val="center"/>
        </w:trPr>
        <w:tc>
          <w:tcPr>
            <w:tcW w:w="986" w:type="dxa"/>
            <w:tcBorders>
              <w:top w:val="single" w:sz="4" w:space="0" w:color="auto"/>
              <w:left w:val="single" w:sz="4" w:space="0" w:color="auto"/>
              <w:bottom w:val="single" w:sz="4" w:space="0" w:color="auto"/>
              <w:right w:val="single" w:sz="4" w:space="0" w:color="auto"/>
            </w:tcBorders>
            <w:vAlign w:val="center"/>
          </w:tcPr>
          <w:p w14:paraId="58012381"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2</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tcPr>
          <w:p w14:paraId="3EBBF357"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DNS Domain Server Availability</w:t>
            </w:r>
          </w:p>
        </w:tc>
        <w:tc>
          <w:tcPr>
            <w:tcW w:w="1380" w:type="dxa"/>
            <w:tcBorders>
              <w:top w:val="nil"/>
              <w:left w:val="single" w:sz="4" w:space="0" w:color="auto"/>
              <w:bottom w:val="single" w:sz="4" w:space="0" w:color="auto"/>
              <w:right w:val="single" w:sz="4" w:space="0" w:color="auto"/>
            </w:tcBorders>
            <w:shd w:val="clear" w:color="auto" w:fill="auto"/>
            <w:vAlign w:val="center"/>
          </w:tcPr>
          <w:p w14:paraId="4B732486"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12%</w:t>
            </w:r>
          </w:p>
        </w:tc>
      </w:tr>
      <w:tr w:rsidR="0001774C" w:rsidRPr="001C3B18" w14:paraId="3E1632CE" w14:textId="77777777" w:rsidTr="00394C46">
        <w:trPr>
          <w:trHeight w:val="54"/>
          <w:jc w:val="center"/>
        </w:trPr>
        <w:tc>
          <w:tcPr>
            <w:tcW w:w="986" w:type="dxa"/>
            <w:tcBorders>
              <w:top w:val="single" w:sz="4" w:space="0" w:color="auto"/>
              <w:left w:val="single" w:sz="4" w:space="0" w:color="auto"/>
              <w:bottom w:val="single" w:sz="4" w:space="0" w:color="auto"/>
              <w:right w:val="single" w:sz="4" w:space="0" w:color="auto"/>
            </w:tcBorders>
            <w:vAlign w:val="center"/>
          </w:tcPr>
          <w:p w14:paraId="76EA5D04"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3</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F5FD0"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DNS update time less &lt;= 60 minutes</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3B0B5DB1"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12%</w:t>
            </w:r>
          </w:p>
        </w:tc>
      </w:tr>
      <w:tr w:rsidR="0001774C" w:rsidRPr="001C3B18" w14:paraId="288BA76F" w14:textId="77777777" w:rsidTr="00394C46">
        <w:trPr>
          <w:trHeight w:val="54"/>
          <w:jc w:val="center"/>
        </w:trPr>
        <w:tc>
          <w:tcPr>
            <w:tcW w:w="986" w:type="dxa"/>
            <w:tcBorders>
              <w:top w:val="nil"/>
              <w:left w:val="single" w:sz="4" w:space="0" w:color="auto"/>
              <w:bottom w:val="single" w:sz="4" w:space="0" w:color="auto"/>
              <w:right w:val="single" w:sz="4" w:space="0" w:color="auto"/>
            </w:tcBorders>
            <w:shd w:val="clear" w:color="000000" w:fill="FFFFFF"/>
            <w:vAlign w:val="center"/>
          </w:tcPr>
          <w:p w14:paraId="74A7EB10"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4</w:t>
            </w:r>
          </w:p>
        </w:tc>
        <w:tc>
          <w:tcPr>
            <w:tcW w:w="5893" w:type="dxa"/>
            <w:tcBorders>
              <w:top w:val="nil"/>
              <w:left w:val="single" w:sz="4" w:space="0" w:color="auto"/>
              <w:bottom w:val="single" w:sz="4" w:space="0" w:color="auto"/>
              <w:right w:val="single" w:sz="4" w:space="0" w:color="auto"/>
            </w:tcBorders>
            <w:shd w:val="clear" w:color="000000" w:fill="FFFFFF"/>
            <w:vAlign w:val="center"/>
            <w:hideMark/>
          </w:tcPr>
          <w:p w14:paraId="68F1CA08"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 xml:space="preserve">Round-Trip Time (RTT) % of queries processed in &lt;= 500 </w:t>
            </w:r>
            <w:proofErr w:type="spellStart"/>
            <w:r w:rsidRPr="001C3B18">
              <w:rPr>
                <w:rFonts w:ascii="Arial Narrow" w:hAnsi="Arial Narrow"/>
                <w:color w:val="000000"/>
                <w:sz w:val="18"/>
                <w:szCs w:val="18"/>
              </w:rPr>
              <w:t>ms</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1EE0939D"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4%</w:t>
            </w:r>
          </w:p>
        </w:tc>
      </w:tr>
      <w:tr w:rsidR="0001774C" w:rsidRPr="001C3B18" w14:paraId="2DD155CD" w14:textId="77777777" w:rsidTr="00394C46">
        <w:trPr>
          <w:trHeight w:val="260"/>
          <w:jc w:val="center"/>
        </w:trPr>
        <w:tc>
          <w:tcPr>
            <w:tcW w:w="986" w:type="dxa"/>
            <w:tcBorders>
              <w:top w:val="single" w:sz="4" w:space="0" w:color="FFFFFF"/>
              <w:left w:val="single" w:sz="4" w:space="0" w:color="FFFFFF"/>
              <w:bottom w:val="single" w:sz="4" w:space="0" w:color="FFFFFF"/>
              <w:right w:val="single" w:sz="4" w:space="0" w:color="FFFFFF"/>
            </w:tcBorders>
            <w:vAlign w:val="center"/>
          </w:tcPr>
          <w:p w14:paraId="10A3060C" w14:textId="77777777" w:rsidR="0001774C" w:rsidRPr="001C3B18" w:rsidRDefault="0001774C" w:rsidP="00394C46">
            <w:pPr>
              <w:jc w:val="center"/>
              <w:rPr>
                <w:rFonts w:ascii="Arial Narrow" w:hAnsi="Arial Narrow" w:cs="Arial"/>
                <w:color w:val="000000"/>
                <w:sz w:val="18"/>
                <w:szCs w:val="18"/>
              </w:rPr>
            </w:pPr>
          </w:p>
        </w:tc>
        <w:tc>
          <w:tcPr>
            <w:tcW w:w="5893"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92BC117"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 </w:t>
            </w:r>
          </w:p>
        </w:tc>
        <w:tc>
          <w:tcPr>
            <w:tcW w:w="1380" w:type="dxa"/>
            <w:tcBorders>
              <w:top w:val="nil"/>
              <w:left w:val="single" w:sz="4" w:space="0" w:color="FFFFFF"/>
              <w:bottom w:val="single" w:sz="4" w:space="0" w:color="FFFFFF"/>
              <w:right w:val="single" w:sz="4" w:space="0" w:color="FFFFFF"/>
            </w:tcBorders>
            <w:shd w:val="clear" w:color="auto" w:fill="auto"/>
            <w:vAlign w:val="center"/>
            <w:hideMark/>
          </w:tcPr>
          <w:p w14:paraId="7E9B7B2C"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 </w:t>
            </w:r>
          </w:p>
        </w:tc>
      </w:tr>
      <w:tr w:rsidR="0001774C" w:rsidRPr="001C3B18" w14:paraId="4CF06A3F" w14:textId="77777777" w:rsidTr="00394C46">
        <w:trPr>
          <w:trHeight w:val="54"/>
          <w:jc w:val="center"/>
        </w:trPr>
        <w:tc>
          <w:tcPr>
            <w:tcW w:w="986" w:type="dxa"/>
            <w:tcBorders>
              <w:top w:val="single" w:sz="4" w:space="0" w:color="auto"/>
              <w:left w:val="single" w:sz="4" w:space="0" w:color="auto"/>
              <w:bottom w:val="single" w:sz="4" w:space="0" w:color="auto"/>
              <w:right w:val="single" w:sz="4" w:space="0" w:color="auto"/>
            </w:tcBorders>
            <w:shd w:val="clear" w:color="4472C4" w:fill="4472C4"/>
            <w:vAlign w:val="center"/>
          </w:tcPr>
          <w:p w14:paraId="52D5550A" w14:textId="77777777" w:rsidR="0001774C" w:rsidRPr="001C3B18" w:rsidRDefault="0001774C" w:rsidP="00394C46">
            <w:pPr>
              <w:jc w:val="center"/>
              <w:rPr>
                <w:rFonts w:ascii="Arial Narrow" w:hAnsi="Arial Narrow" w:cs="Calibri"/>
                <w:b/>
                <w:bCs/>
                <w:color w:val="FFFFFF"/>
                <w:sz w:val="18"/>
                <w:szCs w:val="18"/>
              </w:rPr>
            </w:pPr>
          </w:p>
        </w:tc>
        <w:tc>
          <w:tcPr>
            <w:tcW w:w="5893"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5D2C49FB" w14:textId="77777777" w:rsidR="0001774C" w:rsidRPr="001C3B18" w:rsidRDefault="0001774C" w:rsidP="00394C46">
            <w:pPr>
              <w:rPr>
                <w:rFonts w:ascii="Arial Narrow" w:hAnsi="Arial Narrow" w:cs="Calibri"/>
                <w:b/>
                <w:bCs/>
                <w:color w:val="FFFFFF"/>
                <w:sz w:val="18"/>
                <w:szCs w:val="18"/>
              </w:rPr>
            </w:pPr>
            <w:r w:rsidRPr="001C3B18">
              <w:rPr>
                <w:rFonts w:ascii="Arial Narrow" w:hAnsi="Arial Narrow"/>
                <w:b/>
                <w:bCs/>
                <w:color w:val="FFFFFF"/>
                <w:sz w:val="18"/>
                <w:szCs w:val="18"/>
              </w:rPr>
              <w:t>II. RDDS/</w:t>
            </w:r>
            <w:proofErr w:type="spellStart"/>
            <w:r w:rsidRPr="001C3B18">
              <w:rPr>
                <w:rFonts w:ascii="Arial Narrow" w:hAnsi="Arial Narrow"/>
                <w:b/>
                <w:bCs/>
                <w:color w:val="FFFFFF"/>
                <w:sz w:val="18"/>
                <w:szCs w:val="18"/>
              </w:rPr>
              <w:t>Whois</w:t>
            </w:r>
            <w:proofErr w:type="spellEnd"/>
            <w:r w:rsidRPr="001C3B18">
              <w:rPr>
                <w:rFonts w:ascii="Arial Narrow" w:hAnsi="Arial Narrow"/>
                <w:b/>
                <w:bCs/>
                <w:color w:val="FFFFFF"/>
                <w:sz w:val="18"/>
                <w:szCs w:val="18"/>
              </w:rPr>
              <w:t xml:space="preserve"> Service</w:t>
            </w:r>
          </w:p>
        </w:tc>
        <w:tc>
          <w:tcPr>
            <w:tcW w:w="1380" w:type="dxa"/>
            <w:tcBorders>
              <w:top w:val="single" w:sz="4" w:space="0" w:color="auto"/>
              <w:left w:val="nil"/>
              <w:bottom w:val="single" w:sz="4" w:space="0" w:color="auto"/>
              <w:right w:val="single" w:sz="4" w:space="0" w:color="auto"/>
            </w:tcBorders>
            <w:shd w:val="clear" w:color="4472C4" w:fill="4472C4"/>
            <w:vAlign w:val="center"/>
          </w:tcPr>
          <w:p w14:paraId="071F0ADD" w14:textId="77777777" w:rsidR="0001774C" w:rsidRPr="001C3B18" w:rsidRDefault="00B00819" w:rsidP="00394C46">
            <w:pPr>
              <w:jc w:val="center"/>
              <w:rPr>
                <w:rFonts w:ascii="Arial Narrow" w:hAnsi="Arial Narrow" w:cs="Calibri"/>
                <w:b/>
                <w:bCs/>
                <w:color w:val="FFFFFF"/>
                <w:sz w:val="18"/>
                <w:szCs w:val="18"/>
              </w:rPr>
            </w:pPr>
            <m:oMathPara>
              <m:oMath>
                <m:sSub>
                  <m:sSubPr>
                    <m:ctrlPr>
                      <w:rPr>
                        <w:rFonts w:ascii="Cambria Math" w:hAnsi="Cambria Math" w:cs="Calibri"/>
                        <w:b/>
                        <w:bCs/>
                        <w:i/>
                        <w:color w:val="FFFFFF"/>
                        <w:sz w:val="18"/>
                        <w:szCs w:val="18"/>
                      </w:rPr>
                    </m:ctrlPr>
                  </m:sSubPr>
                  <m:e>
                    <m:r>
                      <m:rPr>
                        <m:sty m:val="bi"/>
                      </m:rPr>
                      <w:rPr>
                        <w:rFonts w:ascii="Cambria Math" w:hAnsi="Cambria Math" w:cs="Calibri"/>
                        <w:color w:val="FFFFFF"/>
                        <w:sz w:val="18"/>
                        <w:szCs w:val="18"/>
                      </w:rPr>
                      <m:t>P</m:t>
                    </m:r>
                  </m:e>
                  <m:sub>
                    <m:r>
                      <m:rPr>
                        <m:sty m:val="bi"/>
                      </m:rPr>
                      <w:rPr>
                        <w:rFonts w:ascii="Cambria Math" w:hAnsi="Cambria Math" w:cs="Calibri"/>
                        <w:color w:val="FFFFFF"/>
                        <w:sz w:val="18"/>
                        <w:szCs w:val="18"/>
                      </w:rPr>
                      <m:t>n</m:t>
                    </m:r>
                  </m:sub>
                </m:sSub>
              </m:oMath>
            </m:oMathPara>
          </w:p>
        </w:tc>
      </w:tr>
      <w:tr w:rsidR="0001774C" w:rsidRPr="001C3B18" w14:paraId="074B6E0A" w14:textId="77777777" w:rsidTr="00394C46">
        <w:trPr>
          <w:trHeight w:val="87"/>
          <w:jc w:val="center"/>
        </w:trPr>
        <w:tc>
          <w:tcPr>
            <w:tcW w:w="986" w:type="dxa"/>
            <w:tcBorders>
              <w:top w:val="nil"/>
              <w:left w:val="single" w:sz="4" w:space="0" w:color="auto"/>
              <w:bottom w:val="single" w:sz="4" w:space="0" w:color="auto"/>
              <w:right w:val="single" w:sz="4" w:space="0" w:color="auto"/>
            </w:tcBorders>
            <w:vAlign w:val="center"/>
          </w:tcPr>
          <w:p w14:paraId="3E28C1F0"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5</w:t>
            </w:r>
          </w:p>
        </w:tc>
        <w:tc>
          <w:tcPr>
            <w:tcW w:w="5893" w:type="dxa"/>
            <w:tcBorders>
              <w:top w:val="nil"/>
              <w:left w:val="single" w:sz="4" w:space="0" w:color="auto"/>
              <w:bottom w:val="single" w:sz="4" w:space="0" w:color="auto"/>
              <w:right w:val="single" w:sz="4" w:space="0" w:color="auto"/>
            </w:tcBorders>
            <w:shd w:val="clear" w:color="auto" w:fill="auto"/>
            <w:vAlign w:val="center"/>
            <w:hideMark/>
          </w:tcPr>
          <w:p w14:paraId="3CA4DFDE"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RDD/</w:t>
            </w:r>
            <w:proofErr w:type="spellStart"/>
            <w:r w:rsidRPr="001C3B18">
              <w:rPr>
                <w:rFonts w:ascii="Arial Narrow" w:hAnsi="Arial Narrow"/>
                <w:color w:val="000000"/>
                <w:sz w:val="18"/>
                <w:szCs w:val="18"/>
              </w:rPr>
              <w:t>Whois</w:t>
            </w:r>
            <w:proofErr w:type="spellEnd"/>
            <w:r w:rsidRPr="001C3B18">
              <w:rPr>
                <w:rFonts w:ascii="Arial Narrow" w:hAnsi="Arial Narrow"/>
                <w:color w:val="000000"/>
                <w:sz w:val="18"/>
                <w:szCs w:val="18"/>
              </w:rPr>
              <w:t xml:space="preserve"> Service Availability</w:t>
            </w:r>
          </w:p>
        </w:tc>
        <w:tc>
          <w:tcPr>
            <w:tcW w:w="1380" w:type="dxa"/>
            <w:tcBorders>
              <w:top w:val="nil"/>
              <w:left w:val="nil"/>
              <w:bottom w:val="single" w:sz="4" w:space="0" w:color="auto"/>
              <w:right w:val="single" w:sz="4" w:space="0" w:color="auto"/>
            </w:tcBorders>
            <w:shd w:val="clear" w:color="auto" w:fill="auto"/>
            <w:vAlign w:val="center"/>
            <w:hideMark/>
          </w:tcPr>
          <w:p w14:paraId="1C2D0CA9"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12%</w:t>
            </w:r>
          </w:p>
        </w:tc>
      </w:tr>
      <w:tr w:rsidR="0001774C" w:rsidRPr="001C3B18" w14:paraId="78AAD97A" w14:textId="77777777" w:rsidTr="00394C46">
        <w:trPr>
          <w:trHeight w:val="54"/>
          <w:jc w:val="center"/>
        </w:trPr>
        <w:tc>
          <w:tcPr>
            <w:tcW w:w="986" w:type="dxa"/>
            <w:tcBorders>
              <w:top w:val="nil"/>
              <w:left w:val="single" w:sz="4" w:space="0" w:color="auto"/>
              <w:bottom w:val="single" w:sz="4" w:space="0" w:color="auto"/>
              <w:right w:val="single" w:sz="4" w:space="0" w:color="auto"/>
            </w:tcBorders>
            <w:vAlign w:val="center"/>
          </w:tcPr>
          <w:p w14:paraId="73C92369"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6</w:t>
            </w:r>
          </w:p>
        </w:tc>
        <w:tc>
          <w:tcPr>
            <w:tcW w:w="5893" w:type="dxa"/>
            <w:tcBorders>
              <w:top w:val="nil"/>
              <w:left w:val="single" w:sz="4" w:space="0" w:color="auto"/>
              <w:bottom w:val="single" w:sz="4" w:space="0" w:color="auto"/>
              <w:right w:val="single" w:sz="4" w:space="0" w:color="auto"/>
            </w:tcBorders>
            <w:shd w:val="clear" w:color="auto" w:fill="auto"/>
            <w:vAlign w:val="center"/>
            <w:hideMark/>
          </w:tcPr>
          <w:p w14:paraId="066072AD"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 xml:space="preserve">Server Round-Trip Time (RTT) % of queries processed in &lt;= 2 </w:t>
            </w:r>
            <w:proofErr w:type="spellStart"/>
            <w:r w:rsidRPr="001C3B18">
              <w:rPr>
                <w:rFonts w:ascii="Arial Narrow" w:hAnsi="Arial Narrow"/>
                <w:color w:val="000000"/>
                <w:sz w:val="18"/>
                <w:szCs w:val="18"/>
              </w:rPr>
              <w:t>ms</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3D1C1051"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4%</w:t>
            </w:r>
          </w:p>
        </w:tc>
      </w:tr>
      <w:tr w:rsidR="0001774C" w:rsidRPr="001C3B18" w14:paraId="2D8BCA40" w14:textId="77777777" w:rsidTr="00394C46">
        <w:trPr>
          <w:trHeight w:val="54"/>
          <w:jc w:val="center"/>
        </w:trPr>
        <w:tc>
          <w:tcPr>
            <w:tcW w:w="986" w:type="dxa"/>
            <w:tcBorders>
              <w:top w:val="nil"/>
              <w:left w:val="single" w:sz="4" w:space="0" w:color="auto"/>
              <w:bottom w:val="single" w:sz="4" w:space="0" w:color="auto"/>
              <w:right w:val="single" w:sz="4" w:space="0" w:color="auto"/>
            </w:tcBorders>
            <w:vAlign w:val="center"/>
          </w:tcPr>
          <w:p w14:paraId="4D66064B"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7</w:t>
            </w:r>
          </w:p>
        </w:tc>
        <w:tc>
          <w:tcPr>
            <w:tcW w:w="5893" w:type="dxa"/>
            <w:tcBorders>
              <w:top w:val="nil"/>
              <w:left w:val="single" w:sz="4" w:space="0" w:color="auto"/>
              <w:bottom w:val="single" w:sz="4" w:space="0" w:color="auto"/>
              <w:right w:val="single" w:sz="4" w:space="0" w:color="auto"/>
            </w:tcBorders>
            <w:shd w:val="clear" w:color="auto" w:fill="auto"/>
            <w:vAlign w:val="center"/>
            <w:hideMark/>
          </w:tcPr>
          <w:p w14:paraId="5E0C5784"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 xml:space="preserve">Round-trip time (RTT) % of changes processed in &lt;= 60 </w:t>
            </w:r>
            <w:proofErr w:type="spellStart"/>
            <w:r w:rsidRPr="001C3B18">
              <w:rPr>
                <w:rFonts w:ascii="Arial Narrow" w:hAnsi="Arial Narrow"/>
                <w:color w:val="000000"/>
                <w:sz w:val="18"/>
                <w:szCs w:val="18"/>
              </w:rPr>
              <w:t>ms</w:t>
            </w:r>
            <w:proofErr w:type="spellEnd"/>
            <w:r w:rsidRPr="001C3B18">
              <w:rPr>
                <w:rFonts w:ascii="Arial Narrow" w:hAnsi="Arial Narrow"/>
                <w:color w:val="000000"/>
                <w:sz w:val="18"/>
                <w:szCs w:val="18"/>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1A864EDA"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4%</w:t>
            </w:r>
          </w:p>
        </w:tc>
      </w:tr>
      <w:tr w:rsidR="0001774C" w:rsidRPr="001C3B18" w14:paraId="05864D65" w14:textId="77777777" w:rsidTr="00394C46">
        <w:trPr>
          <w:trHeight w:val="260"/>
          <w:jc w:val="center"/>
        </w:trPr>
        <w:tc>
          <w:tcPr>
            <w:tcW w:w="986" w:type="dxa"/>
            <w:tcBorders>
              <w:top w:val="single" w:sz="4" w:space="0" w:color="FFFFFF"/>
              <w:left w:val="single" w:sz="4" w:space="0" w:color="FFFFFF"/>
              <w:bottom w:val="single" w:sz="4" w:space="0" w:color="FFFFFF"/>
              <w:right w:val="single" w:sz="4" w:space="0" w:color="FFFFFF"/>
            </w:tcBorders>
            <w:vAlign w:val="center"/>
          </w:tcPr>
          <w:p w14:paraId="66DAD6E9" w14:textId="77777777" w:rsidR="0001774C" w:rsidRPr="001C3B18" w:rsidRDefault="0001774C" w:rsidP="00394C46">
            <w:pPr>
              <w:jc w:val="center"/>
              <w:rPr>
                <w:rFonts w:ascii="Arial Narrow" w:hAnsi="Arial Narrow" w:cs="Arial"/>
                <w:color w:val="000000"/>
                <w:sz w:val="18"/>
                <w:szCs w:val="18"/>
              </w:rPr>
            </w:pPr>
          </w:p>
        </w:tc>
        <w:tc>
          <w:tcPr>
            <w:tcW w:w="5893"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7473846E"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 </w:t>
            </w:r>
          </w:p>
        </w:tc>
        <w:tc>
          <w:tcPr>
            <w:tcW w:w="1380" w:type="dxa"/>
            <w:tcBorders>
              <w:top w:val="nil"/>
              <w:left w:val="nil"/>
              <w:bottom w:val="single" w:sz="4" w:space="0" w:color="FFFFFF"/>
              <w:right w:val="single" w:sz="4" w:space="0" w:color="FFFFFF"/>
            </w:tcBorders>
            <w:shd w:val="clear" w:color="auto" w:fill="auto"/>
            <w:vAlign w:val="center"/>
            <w:hideMark/>
          </w:tcPr>
          <w:p w14:paraId="0EAC5D5C"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 </w:t>
            </w:r>
          </w:p>
        </w:tc>
      </w:tr>
      <w:tr w:rsidR="0001774C" w:rsidRPr="001C3B18" w14:paraId="7FA70A5E" w14:textId="77777777" w:rsidTr="00394C46">
        <w:trPr>
          <w:trHeight w:val="54"/>
          <w:jc w:val="center"/>
        </w:trPr>
        <w:tc>
          <w:tcPr>
            <w:tcW w:w="986" w:type="dxa"/>
            <w:tcBorders>
              <w:top w:val="single" w:sz="4" w:space="0" w:color="auto"/>
              <w:left w:val="single" w:sz="4" w:space="0" w:color="auto"/>
              <w:bottom w:val="single" w:sz="4" w:space="0" w:color="auto"/>
              <w:right w:val="single" w:sz="4" w:space="0" w:color="auto"/>
            </w:tcBorders>
            <w:shd w:val="clear" w:color="4472C4" w:fill="4472C4"/>
            <w:vAlign w:val="center"/>
          </w:tcPr>
          <w:p w14:paraId="0C53CD4C" w14:textId="77777777" w:rsidR="0001774C" w:rsidRPr="001C3B18" w:rsidRDefault="0001774C" w:rsidP="00394C46">
            <w:pPr>
              <w:jc w:val="center"/>
              <w:rPr>
                <w:rFonts w:ascii="Arial Narrow" w:hAnsi="Arial Narrow" w:cs="Calibri"/>
                <w:b/>
                <w:bCs/>
                <w:color w:val="FFFFFF"/>
                <w:sz w:val="18"/>
                <w:szCs w:val="18"/>
              </w:rPr>
            </w:pPr>
          </w:p>
        </w:tc>
        <w:tc>
          <w:tcPr>
            <w:tcW w:w="5893"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05F79988" w14:textId="77777777" w:rsidR="0001774C" w:rsidRPr="001C3B18" w:rsidRDefault="0001774C" w:rsidP="00394C46">
            <w:pPr>
              <w:rPr>
                <w:rFonts w:ascii="Arial Narrow" w:hAnsi="Arial Narrow" w:cs="Calibri"/>
                <w:b/>
                <w:bCs/>
                <w:color w:val="FFFFFF"/>
                <w:sz w:val="18"/>
                <w:szCs w:val="18"/>
              </w:rPr>
            </w:pPr>
            <w:r w:rsidRPr="001C3B18">
              <w:rPr>
                <w:rFonts w:ascii="Arial Narrow" w:hAnsi="Arial Narrow"/>
                <w:b/>
                <w:bCs/>
                <w:color w:val="FFFFFF"/>
                <w:sz w:val="18"/>
                <w:szCs w:val="18"/>
              </w:rPr>
              <w:t>III. EPP Service</w:t>
            </w:r>
          </w:p>
        </w:tc>
        <w:tc>
          <w:tcPr>
            <w:tcW w:w="1380" w:type="dxa"/>
            <w:tcBorders>
              <w:top w:val="single" w:sz="4" w:space="0" w:color="auto"/>
              <w:left w:val="nil"/>
              <w:bottom w:val="single" w:sz="4" w:space="0" w:color="auto"/>
              <w:right w:val="single" w:sz="4" w:space="0" w:color="auto"/>
            </w:tcBorders>
            <w:shd w:val="clear" w:color="4472C4" w:fill="4472C4"/>
            <w:vAlign w:val="center"/>
          </w:tcPr>
          <w:p w14:paraId="06C99D5F" w14:textId="77777777" w:rsidR="0001774C" w:rsidRPr="001C3B18" w:rsidRDefault="00B00819" w:rsidP="00394C46">
            <w:pPr>
              <w:jc w:val="center"/>
              <w:rPr>
                <w:rFonts w:ascii="Arial Narrow" w:hAnsi="Arial Narrow" w:cs="Calibri"/>
                <w:b/>
                <w:bCs/>
                <w:color w:val="FFFFFF"/>
                <w:sz w:val="18"/>
                <w:szCs w:val="18"/>
              </w:rPr>
            </w:pPr>
            <m:oMathPara>
              <m:oMath>
                <m:sSub>
                  <m:sSubPr>
                    <m:ctrlPr>
                      <w:rPr>
                        <w:rFonts w:ascii="Cambria Math" w:hAnsi="Cambria Math" w:cs="Calibri"/>
                        <w:b/>
                        <w:bCs/>
                        <w:i/>
                        <w:color w:val="FFFFFF"/>
                        <w:sz w:val="18"/>
                        <w:szCs w:val="18"/>
                      </w:rPr>
                    </m:ctrlPr>
                  </m:sSubPr>
                  <m:e>
                    <m:r>
                      <m:rPr>
                        <m:sty m:val="bi"/>
                      </m:rPr>
                      <w:rPr>
                        <w:rFonts w:ascii="Cambria Math" w:hAnsi="Cambria Math" w:cs="Calibri"/>
                        <w:color w:val="FFFFFF"/>
                        <w:sz w:val="18"/>
                        <w:szCs w:val="18"/>
                      </w:rPr>
                      <m:t>P</m:t>
                    </m:r>
                  </m:e>
                  <m:sub>
                    <m:r>
                      <m:rPr>
                        <m:sty m:val="bi"/>
                      </m:rPr>
                      <w:rPr>
                        <w:rFonts w:ascii="Cambria Math" w:hAnsi="Cambria Math" w:cs="Calibri"/>
                        <w:color w:val="FFFFFF"/>
                        <w:sz w:val="18"/>
                        <w:szCs w:val="18"/>
                      </w:rPr>
                      <m:t>n</m:t>
                    </m:r>
                  </m:sub>
                </m:sSub>
              </m:oMath>
            </m:oMathPara>
          </w:p>
        </w:tc>
      </w:tr>
      <w:tr w:rsidR="0001774C" w:rsidRPr="001C3B18" w14:paraId="3A4361CA" w14:textId="77777777" w:rsidTr="00394C46">
        <w:trPr>
          <w:trHeight w:val="54"/>
          <w:jc w:val="center"/>
        </w:trPr>
        <w:tc>
          <w:tcPr>
            <w:tcW w:w="986" w:type="dxa"/>
            <w:tcBorders>
              <w:top w:val="nil"/>
              <w:left w:val="single" w:sz="4" w:space="0" w:color="auto"/>
              <w:bottom w:val="single" w:sz="4" w:space="0" w:color="auto"/>
              <w:right w:val="single" w:sz="4" w:space="0" w:color="auto"/>
            </w:tcBorders>
            <w:vAlign w:val="center"/>
          </w:tcPr>
          <w:p w14:paraId="4645B594"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8</w:t>
            </w:r>
          </w:p>
        </w:tc>
        <w:tc>
          <w:tcPr>
            <w:tcW w:w="5893" w:type="dxa"/>
            <w:tcBorders>
              <w:top w:val="nil"/>
              <w:left w:val="single" w:sz="4" w:space="0" w:color="auto"/>
              <w:bottom w:val="single" w:sz="4" w:space="0" w:color="auto"/>
              <w:right w:val="single" w:sz="4" w:space="0" w:color="auto"/>
            </w:tcBorders>
            <w:shd w:val="clear" w:color="auto" w:fill="auto"/>
            <w:vAlign w:val="center"/>
            <w:hideMark/>
          </w:tcPr>
          <w:p w14:paraId="7B53CB4C"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EPP Service Availability</w:t>
            </w:r>
          </w:p>
        </w:tc>
        <w:tc>
          <w:tcPr>
            <w:tcW w:w="1380" w:type="dxa"/>
            <w:tcBorders>
              <w:top w:val="nil"/>
              <w:left w:val="nil"/>
              <w:bottom w:val="single" w:sz="4" w:space="0" w:color="auto"/>
              <w:right w:val="single" w:sz="4" w:space="0" w:color="auto"/>
            </w:tcBorders>
            <w:shd w:val="clear" w:color="auto" w:fill="auto"/>
            <w:vAlign w:val="center"/>
            <w:hideMark/>
          </w:tcPr>
          <w:p w14:paraId="58AB2F53"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20%</w:t>
            </w:r>
          </w:p>
        </w:tc>
      </w:tr>
      <w:tr w:rsidR="0001774C" w:rsidRPr="001C3B18" w14:paraId="62B343AE" w14:textId="77777777" w:rsidTr="00394C46">
        <w:trPr>
          <w:trHeight w:val="54"/>
          <w:jc w:val="center"/>
        </w:trPr>
        <w:tc>
          <w:tcPr>
            <w:tcW w:w="986" w:type="dxa"/>
            <w:tcBorders>
              <w:top w:val="nil"/>
              <w:left w:val="single" w:sz="4" w:space="0" w:color="auto"/>
              <w:bottom w:val="single" w:sz="4" w:space="0" w:color="auto"/>
              <w:right w:val="single" w:sz="4" w:space="0" w:color="auto"/>
            </w:tcBorders>
            <w:vAlign w:val="center"/>
          </w:tcPr>
          <w:p w14:paraId="460B45AB"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9</w:t>
            </w:r>
          </w:p>
        </w:tc>
        <w:tc>
          <w:tcPr>
            <w:tcW w:w="5893" w:type="dxa"/>
            <w:tcBorders>
              <w:top w:val="nil"/>
              <w:left w:val="single" w:sz="4" w:space="0" w:color="auto"/>
              <w:bottom w:val="single" w:sz="4" w:space="0" w:color="auto"/>
              <w:right w:val="single" w:sz="4" w:space="0" w:color="auto"/>
            </w:tcBorders>
            <w:shd w:val="clear" w:color="auto" w:fill="auto"/>
            <w:vAlign w:val="center"/>
            <w:hideMark/>
          </w:tcPr>
          <w:p w14:paraId="397C8F4F"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 xml:space="preserve">Server Round-Trip Time (RTT) % of queries processed in &lt;= 2 </w:t>
            </w:r>
            <w:proofErr w:type="spellStart"/>
            <w:r w:rsidRPr="001C3B18">
              <w:rPr>
                <w:rFonts w:ascii="Arial Narrow" w:hAnsi="Arial Narrow"/>
                <w:color w:val="000000"/>
                <w:sz w:val="18"/>
                <w:szCs w:val="18"/>
              </w:rPr>
              <w:t>ms</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7A928989"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8%</w:t>
            </w:r>
          </w:p>
        </w:tc>
      </w:tr>
      <w:tr w:rsidR="0001774C" w:rsidRPr="001C3B18" w14:paraId="19B2536F" w14:textId="77777777" w:rsidTr="00394C46">
        <w:trPr>
          <w:trHeight w:val="54"/>
          <w:jc w:val="center"/>
        </w:trPr>
        <w:tc>
          <w:tcPr>
            <w:tcW w:w="986" w:type="dxa"/>
            <w:tcBorders>
              <w:top w:val="nil"/>
              <w:left w:val="single" w:sz="4" w:space="0" w:color="auto"/>
              <w:bottom w:val="single" w:sz="4" w:space="0" w:color="auto"/>
              <w:right w:val="single" w:sz="4" w:space="0" w:color="auto"/>
            </w:tcBorders>
            <w:vAlign w:val="center"/>
          </w:tcPr>
          <w:p w14:paraId="12384E3E"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10</w:t>
            </w:r>
          </w:p>
        </w:tc>
        <w:tc>
          <w:tcPr>
            <w:tcW w:w="5893" w:type="dxa"/>
            <w:tcBorders>
              <w:top w:val="nil"/>
              <w:left w:val="single" w:sz="4" w:space="0" w:color="auto"/>
              <w:bottom w:val="single" w:sz="4" w:space="0" w:color="auto"/>
              <w:right w:val="single" w:sz="4" w:space="0" w:color="auto"/>
            </w:tcBorders>
            <w:shd w:val="clear" w:color="auto" w:fill="auto"/>
            <w:vAlign w:val="center"/>
            <w:hideMark/>
          </w:tcPr>
          <w:p w14:paraId="151E66CF" w14:textId="77777777" w:rsidR="0001774C" w:rsidRPr="001C3B18" w:rsidRDefault="0001774C" w:rsidP="00394C46">
            <w:pPr>
              <w:rPr>
                <w:rFonts w:ascii="Arial Narrow" w:hAnsi="Arial Narrow" w:cs="Arial"/>
                <w:color w:val="000000"/>
                <w:sz w:val="18"/>
                <w:szCs w:val="18"/>
              </w:rPr>
            </w:pPr>
            <w:r w:rsidRPr="001C3B18">
              <w:rPr>
                <w:rFonts w:ascii="Arial Narrow" w:hAnsi="Arial Narrow"/>
                <w:color w:val="000000"/>
                <w:sz w:val="18"/>
                <w:szCs w:val="18"/>
              </w:rPr>
              <w:t xml:space="preserve">Server Round-Trip Time (RTT) % of changes processed in &lt;= 2 </w:t>
            </w:r>
            <w:proofErr w:type="spellStart"/>
            <w:r w:rsidRPr="001C3B18">
              <w:rPr>
                <w:rFonts w:ascii="Arial Narrow" w:hAnsi="Arial Narrow"/>
                <w:color w:val="000000"/>
                <w:sz w:val="18"/>
                <w:szCs w:val="18"/>
              </w:rPr>
              <w:t>ms</w:t>
            </w:r>
            <w:proofErr w:type="spellEnd"/>
            <w:r w:rsidRPr="001C3B18">
              <w:rPr>
                <w:rFonts w:ascii="Arial Narrow" w:hAnsi="Arial Narrow"/>
                <w:color w:val="000000"/>
                <w:sz w:val="18"/>
                <w:szCs w:val="18"/>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4A5AD536" w14:textId="77777777" w:rsidR="0001774C" w:rsidRPr="001C3B18" w:rsidRDefault="0001774C" w:rsidP="00394C46">
            <w:pPr>
              <w:jc w:val="center"/>
              <w:rPr>
                <w:rFonts w:ascii="Arial Narrow" w:hAnsi="Arial Narrow" w:cs="Arial"/>
                <w:color w:val="000000"/>
                <w:sz w:val="18"/>
                <w:szCs w:val="18"/>
              </w:rPr>
            </w:pPr>
            <w:r w:rsidRPr="001C3B18">
              <w:rPr>
                <w:rFonts w:ascii="Arial Narrow" w:hAnsi="Arial Narrow"/>
                <w:color w:val="000000"/>
                <w:sz w:val="18"/>
                <w:szCs w:val="18"/>
              </w:rPr>
              <w:t>4%</w:t>
            </w:r>
          </w:p>
        </w:tc>
      </w:tr>
    </w:tbl>
    <w:p w14:paraId="6937827E" w14:textId="77777777" w:rsidR="0001774C" w:rsidRPr="001C3B18" w:rsidRDefault="0001774C" w:rsidP="0001774C"/>
    <w:p w14:paraId="11960C52" w14:textId="77777777" w:rsidR="009060E8" w:rsidRPr="001C3B18" w:rsidRDefault="009060E8" w:rsidP="004E1FB5">
      <w:pPr>
        <w:pStyle w:val="NormalWeb"/>
        <w:shd w:val="clear" w:color="auto" w:fill="FFFFFF"/>
        <w:spacing w:before="120"/>
        <w:jc w:val="both"/>
      </w:pPr>
    </w:p>
    <w:p w14:paraId="44635285" w14:textId="77777777" w:rsidR="004E1FB5" w:rsidRPr="001C3B18" w:rsidRDefault="004E1FB5" w:rsidP="007000E1">
      <w:pPr>
        <w:pStyle w:val="NormalWeb"/>
        <w:shd w:val="clear" w:color="auto" w:fill="FFFFFF"/>
        <w:spacing w:before="120"/>
        <w:jc w:val="both"/>
      </w:pPr>
    </w:p>
    <w:p w14:paraId="3161A304" w14:textId="77777777" w:rsidR="004E1FB5" w:rsidRPr="001C3B18" w:rsidRDefault="004E1FB5">
      <w:pPr>
        <w:spacing w:after="160" w:line="259" w:lineRule="auto"/>
      </w:pPr>
      <w:r w:rsidRPr="001C3B18">
        <w:br w:type="page"/>
      </w:r>
    </w:p>
    <w:p w14:paraId="09B79D1C" w14:textId="77777777" w:rsidR="004E1FB5" w:rsidRPr="001C3B18" w:rsidRDefault="004E1FB5" w:rsidP="007000E1">
      <w:pPr>
        <w:pStyle w:val="NormalWeb"/>
        <w:shd w:val="clear" w:color="auto" w:fill="FFFFFF"/>
        <w:spacing w:before="120"/>
        <w:jc w:val="both"/>
      </w:pPr>
    </w:p>
    <w:p w14:paraId="6412E7AD" w14:textId="77777777" w:rsidR="004E1FB5" w:rsidRPr="001C3B18" w:rsidRDefault="004E1FB5" w:rsidP="007000E1">
      <w:pPr>
        <w:pStyle w:val="NormalWeb"/>
        <w:shd w:val="clear" w:color="auto" w:fill="FFFFFF"/>
        <w:spacing w:before="120"/>
        <w:jc w:val="both"/>
      </w:pPr>
    </w:p>
    <w:p w14:paraId="444ED401" w14:textId="77777777" w:rsidR="00B86976" w:rsidRPr="001C3B18" w:rsidRDefault="001C4C7F" w:rsidP="0001774C">
      <w:pPr>
        <w:pStyle w:val="Ttulo1"/>
      </w:pPr>
      <w:bookmarkStart w:id="12" w:name="_Toc24701001"/>
      <w:r w:rsidRPr="001C3B18">
        <w:t>EMERGENCY THRESHOLDS</w:t>
      </w:r>
      <w:bookmarkEnd w:id="12"/>
    </w:p>
    <w:p w14:paraId="1F280361" w14:textId="77777777" w:rsidR="007000E1" w:rsidRPr="001C3B18" w:rsidRDefault="00B86976" w:rsidP="007000E1">
      <w:pPr>
        <w:pStyle w:val="NormalWeb"/>
        <w:shd w:val="clear" w:color="auto" w:fill="FFFFFF"/>
        <w:spacing w:before="120"/>
        <w:jc w:val="both"/>
      </w:pPr>
      <w:r w:rsidRPr="001C3B18">
        <w:t>The following matrix presents the emergency thresholds that, if reached by any of the services mentioned above will cause the Emergency Transition of the Register for the TLD.</w:t>
      </w:r>
    </w:p>
    <w:p w14:paraId="5D1671FC" w14:textId="77777777" w:rsidR="00B167D6" w:rsidRPr="001C3B18" w:rsidRDefault="00B167D6" w:rsidP="007000E1">
      <w:pPr>
        <w:pStyle w:val="NormalWeb"/>
        <w:shd w:val="clear" w:color="auto" w:fill="FFFFFF"/>
        <w:spacing w:before="120"/>
        <w:jc w:val="both"/>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60"/>
        <w:gridCol w:w="6120"/>
      </w:tblGrid>
      <w:tr w:rsidR="00B86976" w:rsidRPr="001C3B18" w14:paraId="61476817" w14:textId="77777777" w:rsidTr="00B167D6">
        <w:trPr>
          <w:trHeight w:val="20"/>
        </w:trPr>
        <w:tc>
          <w:tcPr>
            <w:tcW w:w="2760" w:type="dxa"/>
            <w:tcMar>
              <w:top w:w="100" w:type="dxa"/>
              <w:left w:w="100" w:type="dxa"/>
              <w:bottom w:w="100" w:type="dxa"/>
              <w:right w:w="100" w:type="dxa"/>
            </w:tcMar>
          </w:tcPr>
          <w:p w14:paraId="411FB0E8" w14:textId="77777777" w:rsidR="00B86976" w:rsidRPr="001C3B18" w:rsidRDefault="00B86976" w:rsidP="007000E1">
            <w:pPr>
              <w:pStyle w:val="NormalWeb"/>
              <w:shd w:val="clear" w:color="auto" w:fill="FFFFFF"/>
              <w:spacing w:before="120"/>
              <w:jc w:val="both"/>
              <w:rPr>
                <w:b/>
              </w:rPr>
            </w:pPr>
            <w:r w:rsidRPr="001C3B18">
              <w:rPr>
                <w:b/>
              </w:rPr>
              <w:t>Critical Function</w:t>
            </w:r>
          </w:p>
        </w:tc>
        <w:tc>
          <w:tcPr>
            <w:tcW w:w="6120" w:type="dxa"/>
            <w:tcMar>
              <w:top w:w="100" w:type="dxa"/>
              <w:left w:w="100" w:type="dxa"/>
              <w:bottom w:w="100" w:type="dxa"/>
              <w:right w:w="100" w:type="dxa"/>
            </w:tcMar>
          </w:tcPr>
          <w:p w14:paraId="77D27E62" w14:textId="77777777" w:rsidR="00B86976" w:rsidRPr="001C3B18" w:rsidRDefault="00B86976" w:rsidP="007000E1">
            <w:pPr>
              <w:pStyle w:val="NormalWeb"/>
              <w:shd w:val="clear" w:color="auto" w:fill="FFFFFF"/>
              <w:spacing w:before="120"/>
              <w:jc w:val="both"/>
              <w:rPr>
                <w:b/>
              </w:rPr>
            </w:pPr>
            <w:r w:rsidRPr="001C3B18">
              <w:rPr>
                <w:b/>
              </w:rPr>
              <w:t>Emergency Threshold</w:t>
            </w:r>
          </w:p>
        </w:tc>
      </w:tr>
      <w:tr w:rsidR="00B86976" w:rsidRPr="001C3B18" w14:paraId="75D82384" w14:textId="77777777" w:rsidTr="00B167D6">
        <w:trPr>
          <w:trHeight w:val="20"/>
        </w:trPr>
        <w:tc>
          <w:tcPr>
            <w:tcW w:w="2760" w:type="dxa"/>
            <w:tcMar>
              <w:top w:w="100" w:type="dxa"/>
              <w:left w:w="100" w:type="dxa"/>
              <w:bottom w:w="100" w:type="dxa"/>
              <w:right w:w="100" w:type="dxa"/>
            </w:tcMar>
          </w:tcPr>
          <w:p w14:paraId="0B71292E" w14:textId="77777777" w:rsidR="00B86976" w:rsidRPr="001C3B18" w:rsidRDefault="00B86976" w:rsidP="007000E1">
            <w:r w:rsidRPr="001C3B18">
              <w:t xml:space="preserve">DNS Service </w:t>
            </w:r>
          </w:p>
        </w:tc>
        <w:tc>
          <w:tcPr>
            <w:tcW w:w="6120" w:type="dxa"/>
            <w:tcMar>
              <w:top w:w="100" w:type="dxa"/>
              <w:left w:w="100" w:type="dxa"/>
              <w:bottom w:w="100" w:type="dxa"/>
              <w:right w:w="100" w:type="dxa"/>
            </w:tcMar>
          </w:tcPr>
          <w:p w14:paraId="0F456FA1" w14:textId="77777777" w:rsidR="00B86976" w:rsidRPr="001C3B18" w:rsidRDefault="00B86976" w:rsidP="007000E1">
            <w:r w:rsidRPr="001C3B18">
              <w:t>4-hour total downtime / week</w:t>
            </w:r>
          </w:p>
        </w:tc>
      </w:tr>
      <w:tr w:rsidR="00B86976" w:rsidRPr="001C3B18" w14:paraId="1BB58D2D" w14:textId="77777777" w:rsidTr="00B167D6">
        <w:trPr>
          <w:trHeight w:val="20"/>
        </w:trPr>
        <w:tc>
          <w:tcPr>
            <w:tcW w:w="2760" w:type="dxa"/>
            <w:tcMar>
              <w:top w:w="100" w:type="dxa"/>
              <w:left w:w="100" w:type="dxa"/>
              <w:bottom w:w="100" w:type="dxa"/>
              <w:right w:w="100" w:type="dxa"/>
            </w:tcMar>
          </w:tcPr>
          <w:p w14:paraId="7FD76959" w14:textId="77777777" w:rsidR="00B86976" w:rsidRPr="001C3B18" w:rsidRDefault="00B86976" w:rsidP="007000E1">
            <w:r w:rsidRPr="001C3B18">
              <w:t>DNSSEC Proper resolution</w:t>
            </w:r>
          </w:p>
        </w:tc>
        <w:tc>
          <w:tcPr>
            <w:tcW w:w="6120" w:type="dxa"/>
            <w:tcMar>
              <w:top w:w="100" w:type="dxa"/>
              <w:left w:w="100" w:type="dxa"/>
              <w:bottom w:w="100" w:type="dxa"/>
              <w:right w:w="100" w:type="dxa"/>
            </w:tcMar>
          </w:tcPr>
          <w:p w14:paraId="05F178D7" w14:textId="77777777" w:rsidR="00B86976" w:rsidRPr="001C3B18" w:rsidRDefault="00B86976" w:rsidP="007000E1">
            <w:r w:rsidRPr="001C3B18">
              <w:t>4-hour total downtime / week</w:t>
            </w:r>
          </w:p>
        </w:tc>
      </w:tr>
      <w:tr w:rsidR="00B86976" w:rsidRPr="001C3B18" w14:paraId="457C4F77" w14:textId="77777777" w:rsidTr="00B167D6">
        <w:trPr>
          <w:trHeight w:val="20"/>
        </w:trPr>
        <w:tc>
          <w:tcPr>
            <w:tcW w:w="2760" w:type="dxa"/>
            <w:tcMar>
              <w:top w:w="100" w:type="dxa"/>
              <w:left w:w="100" w:type="dxa"/>
              <w:bottom w:w="100" w:type="dxa"/>
              <w:right w:w="100" w:type="dxa"/>
            </w:tcMar>
          </w:tcPr>
          <w:p w14:paraId="1EF5AC40" w14:textId="77777777" w:rsidR="00B86976" w:rsidRPr="001C3B18" w:rsidRDefault="00B86976" w:rsidP="007000E1">
            <w:r w:rsidRPr="001C3B18">
              <w:t>EPP</w:t>
            </w:r>
          </w:p>
        </w:tc>
        <w:tc>
          <w:tcPr>
            <w:tcW w:w="6120" w:type="dxa"/>
            <w:tcMar>
              <w:top w:w="100" w:type="dxa"/>
              <w:left w:w="100" w:type="dxa"/>
              <w:bottom w:w="100" w:type="dxa"/>
              <w:right w:w="100" w:type="dxa"/>
            </w:tcMar>
          </w:tcPr>
          <w:p w14:paraId="51DDCFDE" w14:textId="1FFA3E19" w:rsidR="00B86976" w:rsidRPr="001C3B18" w:rsidRDefault="00B86976" w:rsidP="007000E1">
            <w:proofErr w:type="gramStart"/>
            <w:r w:rsidRPr="001C3B18">
              <w:t>24 hour</w:t>
            </w:r>
            <w:proofErr w:type="gramEnd"/>
            <w:r w:rsidRPr="001C3B18">
              <w:t xml:space="preserve"> total downtime</w:t>
            </w:r>
            <w:r w:rsidR="00283074">
              <w:t xml:space="preserve"> </w:t>
            </w:r>
            <w:r w:rsidRPr="001C3B18">
              <w:t>/</w:t>
            </w:r>
            <w:r w:rsidR="00283074">
              <w:t xml:space="preserve"> </w:t>
            </w:r>
            <w:r w:rsidRPr="001C3B18">
              <w:t>week</w:t>
            </w:r>
          </w:p>
        </w:tc>
      </w:tr>
      <w:tr w:rsidR="00B86976" w:rsidRPr="001C3B18" w14:paraId="7E3F0590" w14:textId="77777777" w:rsidTr="00B167D6">
        <w:trPr>
          <w:trHeight w:val="20"/>
        </w:trPr>
        <w:tc>
          <w:tcPr>
            <w:tcW w:w="2760" w:type="dxa"/>
            <w:tcMar>
              <w:top w:w="100" w:type="dxa"/>
              <w:left w:w="100" w:type="dxa"/>
              <w:bottom w:w="100" w:type="dxa"/>
              <w:right w:w="100" w:type="dxa"/>
            </w:tcMar>
          </w:tcPr>
          <w:p w14:paraId="4D015D93" w14:textId="77777777" w:rsidR="00B86976" w:rsidRPr="001C3B18" w:rsidRDefault="00B86976" w:rsidP="007000E1">
            <w:r w:rsidRPr="001C3B18">
              <w:t xml:space="preserve">RDDS </w:t>
            </w:r>
          </w:p>
        </w:tc>
        <w:tc>
          <w:tcPr>
            <w:tcW w:w="6120" w:type="dxa"/>
            <w:tcMar>
              <w:top w:w="100" w:type="dxa"/>
              <w:left w:w="100" w:type="dxa"/>
              <w:bottom w:w="100" w:type="dxa"/>
              <w:right w:w="100" w:type="dxa"/>
            </w:tcMar>
          </w:tcPr>
          <w:p w14:paraId="486FA5F8" w14:textId="7DD55CCA" w:rsidR="00B86976" w:rsidRPr="001C3B18" w:rsidRDefault="00B86976" w:rsidP="007000E1">
            <w:proofErr w:type="gramStart"/>
            <w:r w:rsidRPr="001C3B18">
              <w:t>24 hour</w:t>
            </w:r>
            <w:proofErr w:type="gramEnd"/>
            <w:r w:rsidRPr="001C3B18">
              <w:t xml:space="preserve"> total downtime</w:t>
            </w:r>
            <w:r w:rsidR="00283074">
              <w:t xml:space="preserve"> </w:t>
            </w:r>
            <w:r w:rsidRPr="001C3B18">
              <w:t>/</w:t>
            </w:r>
            <w:r w:rsidR="00283074">
              <w:t xml:space="preserve"> </w:t>
            </w:r>
            <w:r w:rsidRPr="001C3B18">
              <w:t>week</w:t>
            </w:r>
          </w:p>
        </w:tc>
      </w:tr>
    </w:tbl>
    <w:p w14:paraId="52C569C9" w14:textId="77777777" w:rsidR="00B86976" w:rsidRPr="001C3B18" w:rsidRDefault="00B86976" w:rsidP="007000E1">
      <w:pPr>
        <w:pStyle w:val="T2"/>
        <w:numPr>
          <w:ilvl w:val="0"/>
          <w:numId w:val="0"/>
        </w:numPr>
        <w:ind w:left="576" w:hanging="576"/>
        <w:rPr>
          <w:rFonts w:ascii="Times New Roman" w:hAnsi="Times New Roman" w:cs="Times New Roman"/>
        </w:rPr>
      </w:pPr>
    </w:p>
    <w:p w14:paraId="7A782340" w14:textId="77777777" w:rsidR="008552E9" w:rsidRPr="001C3B18" w:rsidRDefault="008552E9" w:rsidP="007000E1">
      <w:pPr>
        <w:pStyle w:val="T2"/>
        <w:numPr>
          <w:ilvl w:val="0"/>
          <w:numId w:val="0"/>
        </w:numPr>
        <w:ind w:left="576" w:hanging="576"/>
        <w:rPr>
          <w:rFonts w:ascii="Times New Roman" w:hAnsi="Times New Roman" w:cs="Times New Roman"/>
        </w:rPr>
      </w:pPr>
    </w:p>
    <w:p w14:paraId="6DED4948" w14:textId="77777777" w:rsidR="008552E9" w:rsidRPr="001C3B18" w:rsidRDefault="008552E9" w:rsidP="007000E1">
      <w:pPr>
        <w:pStyle w:val="T2"/>
        <w:numPr>
          <w:ilvl w:val="0"/>
          <w:numId w:val="0"/>
        </w:numPr>
        <w:ind w:left="576" w:hanging="576"/>
        <w:rPr>
          <w:rFonts w:ascii="Times New Roman" w:hAnsi="Times New Roman" w:cs="Times New Roman"/>
        </w:rPr>
      </w:pPr>
    </w:p>
    <w:p w14:paraId="432132E3" w14:textId="77777777" w:rsidR="00B86976" w:rsidRPr="001C3B18" w:rsidRDefault="00DF5AB2" w:rsidP="004D758E">
      <w:pPr>
        <w:pStyle w:val="Ttulo2"/>
        <w:keepLines w:val="0"/>
        <w:numPr>
          <w:ilvl w:val="1"/>
          <w:numId w:val="8"/>
        </w:numPr>
        <w:spacing w:before="0" w:line="276" w:lineRule="auto"/>
        <w:jc w:val="both"/>
        <w:rPr>
          <w:rFonts w:ascii="Times New Roman" w:eastAsia="Cambria" w:hAnsi="Times New Roman" w:cs="Times New Roman"/>
          <w:color w:val="auto"/>
          <w:sz w:val="24"/>
          <w:szCs w:val="24"/>
          <w:u w:val="single"/>
        </w:rPr>
      </w:pPr>
      <w:bookmarkStart w:id="13" w:name="_Toc24701002"/>
      <w:r w:rsidRPr="001C3B18">
        <w:rPr>
          <w:rFonts w:ascii="Times New Roman" w:hAnsi="Times New Roman"/>
          <w:color w:val="auto"/>
          <w:sz w:val="24"/>
          <w:szCs w:val="24"/>
          <w:u w:val="single"/>
        </w:rPr>
        <w:t>Emergency Escalation</w:t>
      </w:r>
      <w:bookmarkEnd w:id="13"/>
    </w:p>
    <w:p w14:paraId="6BA9FF4F" w14:textId="77777777" w:rsidR="00B86976" w:rsidRPr="001C3B18" w:rsidRDefault="00B86976" w:rsidP="007000E1">
      <w:pPr>
        <w:pStyle w:val="NormalWeb"/>
        <w:shd w:val="clear" w:color="auto" w:fill="FFFFFF"/>
        <w:spacing w:before="120"/>
        <w:jc w:val="both"/>
      </w:pPr>
      <w:r w:rsidRPr="001C3B18">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3B47986" w14:textId="77777777" w:rsidR="00E30FC1" w:rsidRPr="001C3B18" w:rsidRDefault="00B86976" w:rsidP="007000E1">
      <w:pPr>
        <w:pStyle w:val="NormalWeb"/>
        <w:shd w:val="clear" w:color="auto" w:fill="FFFFFF"/>
        <w:spacing w:before="120"/>
        <w:jc w:val="both"/>
      </w:pPr>
      <w:r w:rsidRPr="001C3B18">
        <w:t xml:space="preserve">Escalations shall be carried out between </w:t>
      </w:r>
      <w:proofErr w:type="spellStart"/>
      <w:r w:rsidRPr="001C3B18">
        <w:t>MinTIC</w:t>
      </w:r>
      <w:proofErr w:type="spellEnd"/>
      <w:r w:rsidRPr="001C3B18">
        <w:t xml:space="preserve"> and the Registry Operator, Registrars and Registry Operators, provided there are emergency operations departments prepared to handle emergency requests. Registry Operators and EBERO must provide said emergency operations departments.</w:t>
      </w:r>
    </w:p>
    <w:p w14:paraId="6DA70562" w14:textId="77777777" w:rsidR="00B86976" w:rsidRPr="001C3B18" w:rsidRDefault="00B86976" w:rsidP="007000E1">
      <w:pPr>
        <w:pStyle w:val="NormalWeb"/>
        <w:shd w:val="clear" w:color="auto" w:fill="FFFFFF"/>
        <w:spacing w:before="120"/>
        <w:jc w:val="both"/>
      </w:pPr>
      <w:r w:rsidRPr="001C3B18">
        <w:t xml:space="preserve">Current contacts and escalation procedures must be maintained between MINTIC/EBERO and the Registry Operator, and published to Registrars, where relevant to their role in escalations, prior to any processing of an Emergency Escalation by all related </w:t>
      </w:r>
      <w:proofErr w:type="gramStart"/>
      <w:r w:rsidRPr="001C3B18">
        <w:t>parties, and</w:t>
      </w:r>
      <w:proofErr w:type="gramEnd"/>
      <w:r w:rsidRPr="001C3B18">
        <w:t xml:space="preserve"> must be kept current at all times.</w:t>
      </w:r>
    </w:p>
    <w:p w14:paraId="3B867C9C" w14:textId="77777777" w:rsidR="00842B64" w:rsidRPr="001C3B18" w:rsidRDefault="00842B64" w:rsidP="007000E1">
      <w:pPr>
        <w:pStyle w:val="NormalWeb"/>
        <w:shd w:val="clear" w:color="auto" w:fill="FFFFFF"/>
        <w:spacing w:before="120"/>
        <w:jc w:val="both"/>
      </w:pPr>
    </w:p>
    <w:p w14:paraId="316737D3" w14:textId="77777777" w:rsidR="00B86976" w:rsidRPr="001C3B18" w:rsidRDefault="00B86976" w:rsidP="007000E1">
      <w:pPr>
        <w:pStyle w:val="T2"/>
        <w:numPr>
          <w:ilvl w:val="1"/>
          <w:numId w:val="6"/>
        </w:numPr>
        <w:rPr>
          <w:rFonts w:ascii="Times New Roman" w:hAnsi="Times New Roman" w:cs="Times New Roman"/>
        </w:rPr>
      </w:pPr>
      <w:r w:rsidRPr="001C3B18">
        <w:rPr>
          <w:rFonts w:ascii="Times New Roman" w:hAnsi="Times New Roman"/>
        </w:rPr>
        <w:t xml:space="preserve">Emergency Scaling initiated by MINTIC </w:t>
      </w:r>
    </w:p>
    <w:p w14:paraId="5FD57A9C" w14:textId="77777777" w:rsidR="007952C7" w:rsidRPr="001C3B18" w:rsidRDefault="00B86976" w:rsidP="00522DF6">
      <w:pPr>
        <w:pStyle w:val="NormalWeb"/>
        <w:shd w:val="clear" w:color="auto" w:fill="FFFFFF"/>
        <w:spacing w:before="120"/>
        <w:ind w:left="360"/>
        <w:jc w:val="both"/>
      </w:pPr>
      <w:r w:rsidRPr="001C3B18">
        <w:t xml:space="preserve">Upon reaching the Emergency Thresholds described above, </w:t>
      </w:r>
      <w:proofErr w:type="spellStart"/>
      <w:r w:rsidRPr="001C3B18">
        <w:t>MinTIC</w:t>
      </w:r>
      <w:proofErr w:type="spellEnd"/>
      <w:r w:rsidRPr="001C3B18">
        <w:t xml:space="preserve"> will notify the Registry Operator that it has exceeded an Emergency Threshold and, if </w:t>
      </w:r>
      <w:proofErr w:type="gramStart"/>
      <w:r w:rsidRPr="001C3B18">
        <w:t>so</w:t>
      </w:r>
      <w:proofErr w:type="gramEnd"/>
      <w:r w:rsidRPr="001C3B18">
        <w:t xml:space="preserve"> provided by </w:t>
      </w:r>
      <w:proofErr w:type="spellStart"/>
      <w:r w:rsidRPr="001C3B18">
        <w:t>MinTIC</w:t>
      </w:r>
      <w:proofErr w:type="spellEnd"/>
      <w:r w:rsidRPr="001C3B18">
        <w:t xml:space="preserve">, will notify the beginning of the Emergency Transition. The foregoing without prejudice to continue with the permanent measurement of the Service level not met. </w:t>
      </w:r>
    </w:p>
    <w:p w14:paraId="1BCD8E29" w14:textId="77777777" w:rsidR="007952C7" w:rsidRPr="001C3B18" w:rsidRDefault="007952C7" w:rsidP="00522DF6">
      <w:pPr>
        <w:pStyle w:val="NormalWeb"/>
        <w:shd w:val="clear" w:color="auto" w:fill="FFFFFF"/>
        <w:spacing w:before="120"/>
        <w:ind w:left="360"/>
        <w:jc w:val="both"/>
      </w:pPr>
    </w:p>
    <w:p w14:paraId="37D38C6B" w14:textId="77777777" w:rsidR="00B86976" w:rsidRPr="001C3B18" w:rsidRDefault="00B86976" w:rsidP="00522DF6">
      <w:pPr>
        <w:pStyle w:val="NormalWeb"/>
        <w:shd w:val="clear" w:color="auto" w:fill="FFFFFF"/>
        <w:spacing w:before="120"/>
        <w:ind w:left="360"/>
        <w:jc w:val="both"/>
      </w:pPr>
      <w:r w:rsidRPr="001C3B18">
        <w:lastRenderedPageBreak/>
        <w:t>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MINTIC staff, or the designated entity, and the Registry Operator, and the commitment to begin the process of rectifying issues with either the monitoring service or the service being monitoring.</w:t>
      </w:r>
    </w:p>
    <w:p w14:paraId="49BEB053" w14:textId="77777777" w:rsidR="00E57F4B" w:rsidRPr="001C3B18" w:rsidRDefault="00E57F4B" w:rsidP="00A16DEB">
      <w:pPr>
        <w:pStyle w:val="NormalWeb"/>
        <w:shd w:val="clear" w:color="auto" w:fill="FFFFFF"/>
        <w:spacing w:before="120"/>
        <w:ind w:left="360"/>
        <w:jc w:val="both"/>
      </w:pPr>
    </w:p>
    <w:p w14:paraId="337F369F" w14:textId="77777777" w:rsidR="00B86976" w:rsidRPr="001C3B18" w:rsidRDefault="00B86976" w:rsidP="007000E1">
      <w:pPr>
        <w:pStyle w:val="T2"/>
        <w:numPr>
          <w:ilvl w:val="1"/>
          <w:numId w:val="6"/>
        </w:numPr>
        <w:rPr>
          <w:rFonts w:ascii="Times New Roman" w:hAnsi="Times New Roman" w:cs="Times New Roman"/>
        </w:rPr>
      </w:pPr>
      <w:r w:rsidRPr="001C3B18">
        <w:rPr>
          <w:rFonts w:ascii="Times New Roman" w:hAnsi="Times New Roman"/>
        </w:rPr>
        <w:t>Notifications of Outages and Maintenance</w:t>
      </w:r>
    </w:p>
    <w:p w14:paraId="325F3CC4" w14:textId="77777777" w:rsidR="00B86976" w:rsidRPr="001C3B18" w:rsidRDefault="00B86976" w:rsidP="007000E1">
      <w:pPr>
        <w:pStyle w:val="NormalWeb"/>
        <w:shd w:val="clear" w:color="auto" w:fill="FFFFFF"/>
        <w:spacing w:before="120"/>
        <w:ind w:left="360"/>
        <w:jc w:val="both"/>
      </w:pPr>
      <w:proofErr w:type="gramStart"/>
      <w:r w:rsidRPr="001C3B18">
        <w:t>In the event that</w:t>
      </w:r>
      <w:proofErr w:type="gramEnd"/>
      <w:r w:rsidRPr="001C3B18">
        <w:t xml:space="preserve"> a Registry Operator schedules a maintenance, he will notify </w:t>
      </w:r>
      <w:proofErr w:type="spellStart"/>
      <w:r w:rsidRPr="001C3B18">
        <w:t>MinTIC</w:t>
      </w:r>
      <w:proofErr w:type="spellEnd"/>
      <w:r w:rsidRPr="001C3B18">
        <w:t xml:space="preserve">, at least, twenty-four (24) hours ahead of that maintenance. </w:t>
      </w:r>
      <w:proofErr w:type="spellStart"/>
      <w:r w:rsidRPr="001C3B18">
        <w:t>MinTIC</w:t>
      </w:r>
      <w:proofErr w:type="spellEnd"/>
      <w:r w:rsidRPr="001C3B18">
        <w:t xml:space="preserve"> shall take note of planned maintenance </w:t>
      </w:r>
      <w:proofErr w:type="gramStart"/>
      <w:r w:rsidRPr="001C3B18">
        <w:t>times, and</w:t>
      </w:r>
      <w:proofErr w:type="gramEnd"/>
      <w:r w:rsidRPr="001C3B18">
        <w:t xml:space="preserve"> suspend Emergency Escalation services for the monitored services during the expected maintenance outage period.</w:t>
      </w:r>
    </w:p>
    <w:p w14:paraId="0AAAFE3A" w14:textId="77777777" w:rsidR="001C4C7F" w:rsidRPr="001C3B18" w:rsidRDefault="00B86976" w:rsidP="007000E1">
      <w:pPr>
        <w:pStyle w:val="NormalWeb"/>
        <w:shd w:val="clear" w:color="auto" w:fill="FFFFFF"/>
        <w:spacing w:before="120"/>
        <w:ind w:left="360"/>
        <w:jc w:val="both"/>
      </w:pPr>
      <w:r w:rsidRPr="001C3B18">
        <w:t xml:space="preserve">If Registry Operator declares an outage of Registry Services, it will notify </w:t>
      </w:r>
      <w:proofErr w:type="spellStart"/>
      <w:r w:rsidRPr="001C3B18">
        <w:t>MinTIC</w:t>
      </w:r>
      <w:proofErr w:type="spellEnd"/>
      <w:r w:rsidRPr="001C3B18">
        <w:t xml:space="preserve"> about such an eventuality. </w:t>
      </w:r>
    </w:p>
    <w:p w14:paraId="5CE7B46F" w14:textId="77777777" w:rsidR="00BE0F68" w:rsidRPr="001C3B18" w:rsidRDefault="00BE0F68" w:rsidP="007000E1">
      <w:pPr>
        <w:pStyle w:val="NormalWeb"/>
        <w:shd w:val="clear" w:color="auto" w:fill="FFFFFF"/>
        <w:spacing w:before="120"/>
        <w:ind w:left="360"/>
        <w:jc w:val="both"/>
      </w:pPr>
    </w:p>
    <w:p w14:paraId="4001FD76" w14:textId="77777777" w:rsidR="00B86976" w:rsidRPr="001C3B18" w:rsidRDefault="00AF6BA4" w:rsidP="004D758E">
      <w:pPr>
        <w:pStyle w:val="Ttulo2"/>
        <w:keepLines w:val="0"/>
        <w:numPr>
          <w:ilvl w:val="1"/>
          <w:numId w:val="8"/>
        </w:numPr>
        <w:spacing w:before="0" w:line="276" w:lineRule="auto"/>
        <w:jc w:val="both"/>
        <w:rPr>
          <w:rFonts w:ascii="Times New Roman" w:eastAsia="Cambria" w:hAnsi="Times New Roman" w:cs="Times New Roman"/>
          <w:color w:val="auto"/>
          <w:sz w:val="24"/>
          <w:szCs w:val="24"/>
          <w:u w:val="single"/>
        </w:rPr>
      </w:pPr>
      <w:bookmarkStart w:id="14" w:name="_Toc24701003"/>
      <w:r w:rsidRPr="001C3B18">
        <w:rPr>
          <w:rFonts w:ascii="Times New Roman" w:hAnsi="Times New Roman"/>
          <w:color w:val="auto"/>
          <w:sz w:val="24"/>
          <w:szCs w:val="24"/>
          <w:u w:val="single"/>
        </w:rPr>
        <w:t>Performance Measurement</w:t>
      </w:r>
      <w:bookmarkEnd w:id="14"/>
    </w:p>
    <w:p w14:paraId="27656A5D" w14:textId="77777777" w:rsidR="00B86976" w:rsidRPr="001C3B18" w:rsidRDefault="00B86976" w:rsidP="007000E1">
      <w:pPr>
        <w:pStyle w:val="NormalWeb"/>
        <w:numPr>
          <w:ilvl w:val="1"/>
          <w:numId w:val="6"/>
        </w:numPr>
        <w:shd w:val="clear" w:color="auto" w:fill="FFFFFF"/>
        <w:spacing w:before="120"/>
        <w:jc w:val="both"/>
      </w:pPr>
      <w:r w:rsidRPr="001C3B18">
        <w:rPr>
          <w:b/>
        </w:rPr>
        <w:t xml:space="preserve">No interference. </w:t>
      </w:r>
      <w:r w:rsidRPr="001C3B18">
        <w:t>Registry Operator shall not interfere with measurement Probes, including any form of preferential treatment of the requests for the monitored services. Registry Operator shall respond to the measurement tests described in this Specification as it would do with any other request from Internet users (for DNS and RDDS) or registrars (for EPP).</w:t>
      </w:r>
    </w:p>
    <w:p w14:paraId="78AE4B19" w14:textId="77777777" w:rsidR="00B86976" w:rsidRPr="001C3B18" w:rsidRDefault="00B86976" w:rsidP="007000E1">
      <w:pPr>
        <w:pStyle w:val="NormalWeb"/>
        <w:numPr>
          <w:ilvl w:val="1"/>
          <w:numId w:val="6"/>
        </w:numPr>
        <w:shd w:val="clear" w:color="auto" w:fill="FFFFFF"/>
        <w:spacing w:before="120"/>
        <w:jc w:val="both"/>
      </w:pPr>
      <w:r w:rsidRPr="001C3B18">
        <w:rPr>
          <w:b/>
        </w:rPr>
        <w:t xml:space="preserve">Testing Registrar. </w:t>
      </w:r>
      <w:r w:rsidRPr="001C3B18">
        <w:t xml:space="preserve">The Registry Operator agrees that </w:t>
      </w:r>
      <w:proofErr w:type="spellStart"/>
      <w:r w:rsidRPr="001C3B18">
        <w:t>MinTIC</w:t>
      </w:r>
      <w:proofErr w:type="spellEnd"/>
      <w:r w:rsidRPr="001C3B18">
        <w:t xml:space="preserve"> may use a third-party as testing operator for the purpose of measuring Service Levels. Registry Operator agrees to not provide any differentiated treatment for the testing registrar other than no billing of the transactions. The Testing Registrar shall not be used for registering domain names (or other registry objects) for itself or others, except for the purposes of verifying contractual compliance with the conditions described in this Agreement. Registry Operator will identify these transactions using Register ID 9997.</w:t>
      </w:r>
    </w:p>
    <w:p w14:paraId="5183EBB4" w14:textId="77777777" w:rsidR="009879A2" w:rsidRPr="001C3B18" w:rsidRDefault="009879A2" w:rsidP="004D758E">
      <w:pPr>
        <w:pStyle w:val="NormalWeb"/>
        <w:shd w:val="clear" w:color="auto" w:fill="FFFFFF"/>
        <w:spacing w:before="120"/>
        <w:ind w:left="720"/>
        <w:jc w:val="both"/>
      </w:pPr>
    </w:p>
    <w:p w14:paraId="4CF62857" w14:textId="6E421B5B" w:rsidR="004C5307" w:rsidRDefault="004C5307">
      <w:pPr>
        <w:spacing w:after="160" w:line="259" w:lineRule="auto"/>
      </w:pPr>
      <w:r>
        <w:br w:type="page"/>
      </w:r>
    </w:p>
    <w:p w14:paraId="7920666B" w14:textId="77777777" w:rsidR="007000E1" w:rsidRPr="001C3B18" w:rsidRDefault="007000E1" w:rsidP="007000E1">
      <w:pPr>
        <w:pStyle w:val="NormalWeb"/>
        <w:shd w:val="clear" w:color="auto" w:fill="FFFFFF"/>
        <w:spacing w:before="120"/>
        <w:ind w:left="720"/>
        <w:jc w:val="both"/>
      </w:pPr>
    </w:p>
    <w:p w14:paraId="1A76642E" w14:textId="77777777" w:rsidR="009879A2" w:rsidRPr="001C3B18" w:rsidRDefault="009879A2" w:rsidP="009879A2">
      <w:pPr>
        <w:pStyle w:val="Ttulo1"/>
      </w:pPr>
      <w:bookmarkStart w:id="15" w:name="_Toc24701004"/>
      <w:r w:rsidRPr="001C3B18">
        <w:t>OTHER TECHNICAL OBLIGATIONS</w:t>
      </w:r>
      <w:bookmarkEnd w:id="15"/>
    </w:p>
    <w:p w14:paraId="4AEDF2A1" w14:textId="77777777" w:rsidR="009879A2" w:rsidRPr="001C3B18" w:rsidRDefault="009879A2" w:rsidP="007000E1">
      <w:pPr>
        <w:pStyle w:val="NormalWeb"/>
        <w:shd w:val="clear" w:color="auto" w:fill="FFFFFF"/>
        <w:spacing w:before="120"/>
        <w:ind w:left="720"/>
        <w:jc w:val="both"/>
      </w:pPr>
    </w:p>
    <w:p w14:paraId="2581F3FD" w14:textId="77777777" w:rsidR="00C53506" w:rsidRPr="001C3B18" w:rsidRDefault="00B86976" w:rsidP="007000E1">
      <w:pPr>
        <w:pStyle w:val="NormalWeb"/>
        <w:shd w:val="clear" w:color="auto" w:fill="FFFFFF"/>
        <w:spacing w:before="120"/>
        <w:jc w:val="both"/>
      </w:pPr>
      <w:bookmarkStart w:id="16" w:name="_f04lzk1pqbxg"/>
      <w:bookmarkEnd w:id="16"/>
      <w:r w:rsidRPr="001C3B18">
        <w:t>The control and reporting obligations of the Registry Operator during the Operation Phase are described below. Failure to comply with these obligations shall give rise to the Fine provided for in Section 10.2(</w:t>
      </w:r>
      <w:proofErr w:type="spellStart"/>
      <w:r w:rsidRPr="001C3B18">
        <w:t>i</w:t>
      </w:r>
      <w:proofErr w:type="spellEnd"/>
      <w:r w:rsidRPr="001C3B18">
        <w:t xml:space="preserve">) of the Contract.  </w:t>
      </w:r>
    </w:p>
    <w:p w14:paraId="057A012A" w14:textId="77777777" w:rsidR="007000E1" w:rsidRPr="001C3B18" w:rsidRDefault="007000E1" w:rsidP="007000E1">
      <w:pPr>
        <w:pStyle w:val="NormalWeb"/>
        <w:shd w:val="clear" w:color="auto" w:fill="FFFFFF"/>
        <w:spacing w:before="120"/>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81"/>
        <w:gridCol w:w="1766"/>
        <w:gridCol w:w="3723"/>
        <w:gridCol w:w="3090"/>
      </w:tblGrid>
      <w:tr w:rsidR="00B86976" w:rsidRPr="001C3B18" w14:paraId="6A9B74BB" w14:textId="77777777" w:rsidTr="00C356C2">
        <w:trPr>
          <w:trHeight w:val="20"/>
        </w:trPr>
        <w:tc>
          <w:tcPr>
            <w:tcW w:w="781" w:type="dxa"/>
            <w:shd w:val="clear" w:color="auto" w:fill="C0C0C0"/>
            <w:tcMar>
              <w:top w:w="60" w:type="dxa"/>
              <w:left w:w="100" w:type="dxa"/>
              <w:bottom w:w="100" w:type="dxa"/>
              <w:right w:w="60" w:type="dxa"/>
            </w:tcMar>
          </w:tcPr>
          <w:p w14:paraId="348B49FA" w14:textId="77777777" w:rsidR="00B86976" w:rsidRPr="001C3B18" w:rsidRDefault="00B86976" w:rsidP="007000E1">
            <w:pPr>
              <w:pStyle w:val="NormalWeb"/>
              <w:shd w:val="clear" w:color="auto" w:fill="FFFFFF"/>
              <w:jc w:val="both"/>
              <w:rPr>
                <w:b/>
              </w:rPr>
            </w:pPr>
            <w:r w:rsidRPr="001C3B18">
              <w:rPr>
                <w:b/>
              </w:rPr>
              <w:t>#</w:t>
            </w:r>
          </w:p>
        </w:tc>
        <w:tc>
          <w:tcPr>
            <w:tcW w:w="1766" w:type="dxa"/>
            <w:shd w:val="clear" w:color="auto" w:fill="C0C0C0"/>
            <w:tcMar>
              <w:top w:w="60" w:type="dxa"/>
              <w:left w:w="100" w:type="dxa"/>
              <w:bottom w:w="100" w:type="dxa"/>
              <w:right w:w="60" w:type="dxa"/>
            </w:tcMar>
          </w:tcPr>
          <w:p w14:paraId="5EA1CB9E" w14:textId="77777777" w:rsidR="00B86976" w:rsidRPr="001C3B18" w:rsidRDefault="00B86976" w:rsidP="007000E1">
            <w:pPr>
              <w:pStyle w:val="NormalWeb"/>
              <w:shd w:val="clear" w:color="auto" w:fill="FFFFFF"/>
              <w:jc w:val="both"/>
              <w:rPr>
                <w:b/>
              </w:rPr>
            </w:pPr>
            <w:r w:rsidRPr="001C3B18">
              <w:rPr>
                <w:b/>
              </w:rPr>
              <w:t>Area</w:t>
            </w:r>
          </w:p>
        </w:tc>
        <w:tc>
          <w:tcPr>
            <w:tcW w:w="3723" w:type="dxa"/>
            <w:shd w:val="clear" w:color="auto" w:fill="C0C0C0"/>
            <w:tcMar>
              <w:top w:w="60" w:type="dxa"/>
              <w:left w:w="100" w:type="dxa"/>
              <w:bottom w:w="100" w:type="dxa"/>
              <w:right w:w="60" w:type="dxa"/>
            </w:tcMar>
          </w:tcPr>
          <w:p w14:paraId="000D5766" w14:textId="77777777" w:rsidR="00B86976" w:rsidRPr="001C3B18" w:rsidRDefault="00B86976" w:rsidP="007000E1">
            <w:pPr>
              <w:pStyle w:val="NormalWeb"/>
              <w:shd w:val="clear" w:color="auto" w:fill="FFFFFF"/>
              <w:jc w:val="both"/>
              <w:rPr>
                <w:b/>
              </w:rPr>
            </w:pPr>
            <w:r w:rsidRPr="001C3B18">
              <w:rPr>
                <w:b/>
              </w:rPr>
              <w:t>Requirement</w:t>
            </w:r>
          </w:p>
        </w:tc>
        <w:tc>
          <w:tcPr>
            <w:tcW w:w="3090" w:type="dxa"/>
            <w:shd w:val="clear" w:color="auto" w:fill="C0C0C0"/>
            <w:tcMar>
              <w:top w:w="60" w:type="dxa"/>
              <w:left w:w="100" w:type="dxa"/>
              <w:bottom w:w="100" w:type="dxa"/>
              <w:right w:w="60" w:type="dxa"/>
            </w:tcMar>
          </w:tcPr>
          <w:p w14:paraId="1ADEA638" w14:textId="77777777" w:rsidR="00B86976" w:rsidRPr="001C3B18" w:rsidRDefault="00B86976" w:rsidP="007000E1">
            <w:pPr>
              <w:pStyle w:val="NormalWeb"/>
              <w:shd w:val="clear" w:color="auto" w:fill="FFFFFF"/>
              <w:jc w:val="both"/>
              <w:rPr>
                <w:b/>
              </w:rPr>
            </w:pPr>
            <w:r w:rsidRPr="001C3B18">
              <w:rPr>
                <w:b/>
              </w:rPr>
              <w:t>Measurement</w:t>
            </w:r>
          </w:p>
        </w:tc>
      </w:tr>
      <w:tr w:rsidR="00B86976" w:rsidRPr="001C3B18" w14:paraId="32928FF5" w14:textId="77777777" w:rsidTr="00C356C2">
        <w:trPr>
          <w:trHeight w:val="20"/>
        </w:trPr>
        <w:tc>
          <w:tcPr>
            <w:tcW w:w="781" w:type="dxa"/>
            <w:tcMar>
              <w:top w:w="60" w:type="dxa"/>
              <w:left w:w="100" w:type="dxa"/>
              <w:bottom w:w="100" w:type="dxa"/>
              <w:right w:w="60" w:type="dxa"/>
            </w:tcMar>
          </w:tcPr>
          <w:p w14:paraId="68DA0EDC" w14:textId="77777777" w:rsidR="00B86976" w:rsidRPr="001C3B18" w:rsidRDefault="002002E7" w:rsidP="007000E1">
            <w:pPr>
              <w:pStyle w:val="NormalWeb"/>
              <w:shd w:val="clear" w:color="auto" w:fill="FFFFFF"/>
              <w:jc w:val="both"/>
            </w:pPr>
            <w:r w:rsidRPr="001C3B18">
              <w:t>1</w:t>
            </w:r>
          </w:p>
        </w:tc>
        <w:tc>
          <w:tcPr>
            <w:tcW w:w="1766" w:type="dxa"/>
            <w:tcMar>
              <w:top w:w="60" w:type="dxa"/>
              <w:left w:w="100" w:type="dxa"/>
              <w:bottom w:w="100" w:type="dxa"/>
              <w:right w:w="60" w:type="dxa"/>
            </w:tcMar>
          </w:tcPr>
          <w:p w14:paraId="10790177" w14:textId="77777777" w:rsidR="00B86976" w:rsidRPr="001C3B18" w:rsidRDefault="00B86976" w:rsidP="007000E1">
            <w:r w:rsidRPr="001C3B18">
              <w:t>Accounts Administration</w:t>
            </w:r>
          </w:p>
        </w:tc>
        <w:tc>
          <w:tcPr>
            <w:tcW w:w="3723" w:type="dxa"/>
            <w:tcMar>
              <w:top w:w="60" w:type="dxa"/>
              <w:left w:w="100" w:type="dxa"/>
              <w:bottom w:w="100" w:type="dxa"/>
              <w:right w:w="60" w:type="dxa"/>
            </w:tcMar>
          </w:tcPr>
          <w:p w14:paraId="0D39E928" w14:textId="4363D47B" w:rsidR="00B86976" w:rsidRPr="001C3B18" w:rsidRDefault="00B86976" w:rsidP="007000E1">
            <w:r w:rsidRPr="001C3B18">
              <w:t>Review of measures</w:t>
            </w:r>
            <w:r w:rsidR="00C1034B">
              <w:t xml:space="preserve"> for compliance</w:t>
            </w:r>
            <w:r w:rsidRPr="001C3B18">
              <w:t xml:space="preserve"> with guidelines identified as best practices by ICANN.</w:t>
            </w:r>
          </w:p>
        </w:tc>
        <w:tc>
          <w:tcPr>
            <w:tcW w:w="3090" w:type="dxa"/>
            <w:tcMar>
              <w:top w:w="60" w:type="dxa"/>
              <w:left w:w="100" w:type="dxa"/>
              <w:bottom w:w="100" w:type="dxa"/>
              <w:right w:w="60" w:type="dxa"/>
            </w:tcMar>
          </w:tcPr>
          <w:p w14:paraId="01B25C7B" w14:textId="77777777" w:rsidR="00B86976" w:rsidRPr="001C3B18" w:rsidRDefault="00CF3375" w:rsidP="007000E1">
            <w:r w:rsidRPr="001C3B18">
              <w:t>Monthly</w:t>
            </w:r>
          </w:p>
        </w:tc>
      </w:tr>
      <w:tr w:rsidR="00B86976" w:rsidRPr="001C3B18" w14:paraId="166B00D7" w14:textId="77777777" w:rsidTr="00C356C2">
        <w:trPr>
          <w:trHeight w:val="20"/>
        </w:trPr>
        <w:tc>
          <w:tcPr>
            <w:tcW w:w="781" w:type="dxa"/>
            <w:tcMar>
              <w:top w:w="60" w:type="dxa"/>
              <w:left w:w="100" w:type="dxa"/>
              <w:bottom w:w="100" w:type="dxa"/>
              <w:right w:w="60" w:type="dxa"/>
            </w:tcMar>
          </w:tcPr>
          <w:p w14:paraId="3BA98977" w14:textId="77777777" w:rsidR="00B86976" w:rsidRPr="001C3B18" w:rsidRDefault="002002E7" w:rsidP="007000E1">
            <w:pPr>
              <w:pStyle w:val="NormalWeb"/>
              <w:shd w:val="clear" w:color="auto" w:fill="FFFFFF"/>
              <w:jc w:val="both"/>
            </w:pPr>
            <w:r w:rsidRPr="001C3B18">
              <w:t>2</w:t>
            </w:r>
          </w:p>
        </w:tc>
        <w:tc>
          <w:tcPr>
            <w:tcW w:w="1766" w:type="dxa"/>
            <w:tcMar>
              <w:top w:w="60" w:type="dxa"/>
              <w:left w:w="100" w:type="dxa"/>
              <w:bottom w:w="100" w:type="dxa"/>
              <w:right w:w="60" w:type="dxa"/>
            </w:tcMar>
          </w:tcPr>
          <w:p w14:paraId="720B7471" w14:textId="77777777" w:rsidR="00B86976" w:rsidRPr="001C3B18" w:rsidRDefault="00B86976" w:rsidP="007000E1">
            <w:r w:rsidRPr="001C3B18">
              <w:t>Accounts Administration</w:t>
            </w:r>
          </w:p>
        </w:tc>
        <w:tc>
          <w:tcPr>
            <w:tcW w:w="3723" w:type="dxa"/>
            <w:tcMar>
              <w:top w:w="60" w:type="dxa"/>
              <w:left w:w="100" w:type="dxa"/>
              <w:bottom w:w="100" w:type="dxa"/>
              <w:right w:w="60" w:type="dxa"/>
            </w:tcMar>
          </w:tcPr>
          <w:p w14:paraId="3C7F0791" w14:textId="77777777" w:rsidR="00B86976" w:rsidRPr="001C3B18" w:rsidRDefault="00B86976" w:rsidP="007000E1">
            <w:r w:rsidRPr="001C3B18">
              <w:t>Survey of Registrar satisfaction with the Registry Operator.</w:t>
            </w:r>
          </w:p>
        </w:tc>
        <w:tc>
          <w:tcPr>
            <w:tcW w:w="3090" w:type="dxa"/>
            <w:tcMar>
              <w:top w:w="60" w:type="dxa"/>
              <w:left w:w="100" w:type="dxa"/>
              <w:bottom w:w="100" w:type="dxa"/>
              <w:right w:w="60" w:type="dxa"/>
            </w:tcMar>
          </w:tcPr>
          <w:p w14:paraId="70520A88" w14:textId="77777777" w:rsidR="00B86976" w:rsidRPr="001C3B18" w:rsidRDefault="00B86976" w:rsidP="007000E1">
            <w:r w:rsidRPr="001C3B18">
              <w:t>Annually, or, at least, as agreed between the parties.</w:t>
            </w:r>
          </w:p>
        </w:tc>
      </w:tr>
      <w:tr w:rsidR="00B86976" w:rsidRPr="001C3B18" w14:paraId="5B96DFA0" w14:textId="77777777" w:rsidTr="00C356C2">
        <w:trPr>
          <w:trHeight w:val="20"/>
        </w:trPr>
        <w:tc>
          <w:tcPr>
            <w:tcW w:w="781" w:type="dxa"/>
            <w:tcMar>
              <w:top w:w="60" w:type="dxa"/>
              <w:left w:w="100" w:type="dxa"/>
              <w:bottom w:w="100" w:type="dxa"/>
              <w:right w:w="60" w:type="dxa"/>
            </w:tcMar>
          </w:tcPr>
          <w:p w14:paraId="220BEE48" w14:textId="77777777" w:rsidR="00B86976" w:rsidRPr="001C3B18" w:rsidRDefault="002002E7" w:rsidP="007000E1">
            <w:pPr>
              <w:pStyle w:val="NormalWeb"/>
              <w:shd w:val="clear" w:color="auto" w:fill="FFFFFF"/>
              <w:jc w:val="both"/>
            </w:pPr>
            <w:r w:rsidRPr="001C3B18">
              <w:t>3</w:t>
            </w:r>
          </w:p>
        </w:tc>
        <w:tc>
          <w:tcPr>
            <w:tcW w:w="1766" w:type="dxa"/>
            <w:tcMar>
              <w:top w:w="60" w:type="dxa"/>
              <w:left w:w="100" w:type="dxa"/>
              <w:bottom w:w="100" w:type="dxa"/>
              <w:right w:w="60" w:type="dxa"/>
            </w:tcMar>
          </w:tcPr>
          <w:p w14:paraId="3EC10025" w14:textId="77777777" w:rsidR="00B86976" w:rsidRPr="001C3B18" w:rsidRDefault="00B86976" w:rsidP="007000E1">
            <w:r w:rsidRPr="001C3B18">
              <w:t>Accounts Administration</w:t>
            </w:r>
          </w:p>
        </w:tc>
        <w:tc>
          <w:tcPr>
            <w:tcW w:w="3723" w:type="dxa"/>
            <w:tcMar>
              <w:top w:w="60" w:type="dxa"/>
              <w:left w:w="100" w:type="dxa"/>
              <w:bottom w:w="100" w:type="dxa"/>
              <w:right w:w="60" w:type="dxa"/>
            </w:tcMar>
          </w:tcPr>
          <w:p w14:paraId="0D2F69EE" w14:textId="77777777" w:rsidR="00B86976" w:rsidRPr="001C3B18" w:rsidRDefault="00B86976" w:rsidP="007000E1">
            <w:r w:rsidRPr="001C3B18">
              <w:t>Comprehensive documentation for business processes and systems.</w:t>
            </w:r>
          </w:p>
        </w:tc>
        <w:tc>
          <w:tcPr>
            <w:tcW w:w="3090" w:type="dxa"/>
            <w:tcMar>
              <w:top w:w="60" w:type="dxa"/>
              <w:left w:w="100" w:type="dxa"/>
              <w:bottom w:w="100" w:type="dxa"/>
              <w:right w:w="60" w:type="dxa"/>
            </w:tcMar>
          </w:tcPr>
          <w:p w14:paraId="6EFF84CF" w14:textId="77777777" w:rsidR="00B86976" w:rsidRPr="001C3B18" w:rsidRDefault="00B86976" w:rsidP="007000E1">
            <w:r w:rsidRPr="001C3B18">
              <w:t>Reviewed and updated monthly</w:t>
            </w:r>
          </w:p>
        </w:tc>
      </w:tr>
      <w:tr w:rsidR="00B86976" w:rsidRPr="001C3B18" w14:paraId="6F816CE9" w14:textId="77777777" w:rsidTr="00C356C2">
        <w:trPr>
          <w:trHeight w:val="20"/>
        </w:trPr>
        <w:tc>
          <w:tcPr>
            <w:tcW w:w="781" w:type="dxa"/>
            <w:tcMar>
              <w:top w:w="60" w:type="dxa"/>
              <w:left w:w="100" w:type="dxa"/>
              <w:bottom w:w="100" w:type="dxa"/>
              <w:right w:w="60" w:type="dxa"/>
            </w:tcMar>
          </w:tcPr>
          <w:p w14:paraId="460DE2A7" w14:textId="77777777" w:rsidR="00B86976" w:rsidRPr="001C3B18" w:rsidRDefault="002002E7" w:rsidP="007000E1">
            <w:pPr>
              <w:pStyle w:val="NormalWeb"/>
              <w:shd w:val="clear" w:color="auto" w:fill="FFFFFF"/>
              <w:jc w:val="both"/>
            </w:pPr>
            <w:r w:rsidRPr="001C3B18">
              <w:t>4</w:t>
            </w:r>
          </w:p>
        </w:tc>
        <w:tc>
          <w:tcPr>
            <w:tcW w:w="1766" w:type="dxa"/>
            <w:tcMar>
              <w:top w:w="60" w:type="dxa"/>
              <w:left w:w="100" w:type="dxa"/>
              <w:bottom w:w="100" w:type="dxa"/>
              <w:right w:w="60" w:type="dxa"/>
            </w:tcMar>
          </w:tcPr>
          <w:p w14:paraId="1DBCFF3B" w14:textId="25D4831D" w:rsidR="00B86976" w:rsidRPr="001C3B18" w:rsidRDefault="00903A45" w:rsidP="007000E1">
            <w:r>
              <w:t>Compliance</w:t>
            </w:r>
          </w:p>
        </w:tc>
        <w:tc>
          <w:tcPr>
            <w:tcW w:w="3723" w:type="dxa"/>
            <w:tcMar>
              <w:top w:w="60" w:type="dxa"/>
              <w:left w:w="100" w:type="dxa"/>
              <w:bottom w:w="100" w:type="dxa"/>
              <w:right w:w="60" w:type="dxa"/>
            </w:tcMar>
          </w:tcPr>
          <w:p w14:paraId="769836BF" w14:textId="74E4F607" w:rsidR="00B86976" w:rsidRPr="001C3B18" w:rsidRDefault="00B86976" w:rsidP="007000E1">
            <w:r w:rsidRPr="001C3B18">
              <w:t xml:space="preserve">Provide audited financial statements </w:t>
            </w:r>
            <w:r w:rsidR="00C1034B">
              <w:t>of</w:t>
            </w:r>
            <w:r w:rsidRPr="001C3B18">
              <w:t xml:space="preserve"> the most recent fiscal year.</w:t>
            </w:r>
          </w:p>
        </w:tc>
        <w:tc>
          <w:tcPr>
            <w:tcW w:w="3090" w:type="dxa"/>
            <w:tcMar>
              <w:top w:w="60" w:type="dxa"/>
              <w:left w:w="100" w:type="dxa"/>
              <w:bottom w:w="100" w:type="dxa"/>
              <w:right w:w="60" w:type="dxa"/>
            </w:tcMar>
          </w:tcPr>
          <w:p w14:paraId="4879460E" w14:textId="77777777" w:rsidR="00B86976" w:rsidRPr="001C3B18" w:rsidRDefault="00B86976" w:rsidP="007000E1">
            <w:r w:rsidRPr="001C3B18">
              <w:t>Annually, within 90 days of the close of the calendar year.</w:t>
            </w:r>
          </w:p>
        </w:tc>
      </w:tr>
      <w:tr w:rsidR="00B86976" w:rsidRPr="001C3B18" w14:paraId="6FE92DD9" w14:textId="77777777" w:rsidTr="00C356C2">
        <w:trPr>
          <w:trHeight w:val="20"/>
        </w:trPr>
        <w:tc>
          <w:tcPr>
            <w:tcW w:w="781" w:type="dxa"/>
            <w:tcMar>
              <w:top w:w="60" w:type="dxa"/>
              <w:left w:w="100" w:type="dxa"/>
              <w:bottom w:w="100" w:type="dxa"/>
              <w:right w:w="60" w:type="dxa"/>
            </w:tcMar>
          </w:tcPr>
          <w:p w14:paraId="533C2114" w14:textId="77777777" w:rsidR="00B86976" w:rsidRPr="001C3B18" w:rsidRDefault="002002E7" w:rsidP="007000E1">
            <w:pPr>
              <w:pStyle w:val="NormalWeb"/>
              <w:shd w:val="clear" w:color="auto" w:fill="FFFFFF"/>
              <w:jc w:val="both"/>
            </w:pPr>
            <w:r w:rsidRPr="001C3B18">
              <w:t>5</w:t>
            </w:r>
          </w:p>
        </w:tc>
        <w:tc>
          <w:tcPr>
            <w:tcW w:w="1766" w:type="dxa"/>
            <w:tcMar>
              <w:top w:w="60" w:type="dxa"/>
              <w:left w:w="100" w:type="dxa"/>
              <w:bottom w:w="100" w:type="dxa"/>
              <w:right w:w="60" w:type="dxa"/>
            </w:tcMar>
          </w:tcPr>
          <w:p w14:paraId="44CDCE9D" w14:textId="13F50514" w:rsidR="00B86976" w:rsidRPr="001C3B18" w:rsidRDefault="00903A45" w:rsidP="007000E1">
            <w:r>
              <w:t>Compliance</w:t>
            </w:r>
          </w:p>
        </w:tc>
        <w:tc>
          <w:tcPr>
            <w:tcW w:w="3723" w:type="dxa"/>
            <w:tcMar>
              <w:top w:w="60" w:type="dxa"/>
              <w:left w:w="100" w:type="dxa"/>
              <w:bottom w:w="100" w:type="dxa"/>
              <w:right w:w="60" w:type="dxa"/>
            </w:tcMar>
          </w:tcPr>
          <w:p w14:paraId="267C286A" w14:textId="0EBF691A" w:rsidR="00B86976" w:rsidRPr="001C3B18" w:rsidRDefault="00B86976" w:rsidP="007000E1">
            <w:r w:rsidRPr="001C3B18">
              <w:t>Provide an annual audit report from a specialized firm on internal controls such as sensitive data protection, financial management and security, such as: SSAE16 Type 2 or ISAE 3402 Type 2</w:t>
            </w:r>
            <w:r w:rsidR="00C1034B">
              <w:t>,</w:t>
            </w:r>
            <w:r w:rsidRPr="001C3B18">
              <w:t xml:space="preserve"> which covers registration operations.</w:t>
            </w:r>
          </w:p>
        </w:tc>
        <w:tc>
          <w:tcPr>
            <w:tcW w:w="3090" w:type="dxa"/>
            <w:tcMar>
              <w:top w:w="60" w:type="dxa"/>
              <w:left w:w="100" w:type="dxa"/>
              <w:bottom w:w="100" w:type="dxa"/>
              <w:right w:w="60" w:type="dxa"/>
            </w:tcMar>
          </w:tcPr>
          <w:p w14:paraId="04273A03" w14:textId="77777777" w:rsidR="00B86976" w:rsidRPr="001C3B18" w:rsidRDefault="00B86976" w:rsidP="007000E1">
            <w:r w:rsidRPr="001C3B18">
              <w:t>Annually, within 90 days of the close of the calendar year.</w:t>
            </w:r>
          </w:p>
        </w:tc>
      </w:tr>
      <w:tr w:rsidR="00B86976" w:rsidRPr="001C3B18" w14:paraId="138ABFD4" w14:textId="77777777" w:rsidTr="00C356C2">
        <w:trPr>
          <w:trHeight w:val="20"/>
        </w:trPr>
        <w:tc>
          <w:tcPr>
            <w:tcW w:w="781" w:type="dxa"/>
            <w:tcMar>
              <w:top w:w="60" w:type="dxa"/>
              <w:left w:w="100" w:type="dxa"/>
              <w:bottom w:w="100" w:type="dxa"/>
              <w:right w:w="60" w:type="dxa"/>
            </w:tcMar>
          </w:tcPr>
          <w:p w14:paraId="5F90D6D7" w14:textId="77777777" w:rsidR="00B86976" w:rsidRPr="001C3B18" w:rsidRDefault="002002E7" w:rsidP="007000E1">
            <w:pPr>
              <w:pStyle w:val="NormalWeb"/>
              <w:shd w:val="clear" w:color="auto" w:fill="FFFFFF"/>
              <w:jc w:val="both"/>
            </w:pPr>
            <w:r w:rsidRPr="001C3B18">
              <w:t>6</w:t>
            </w:r>
          </w:p>
        </w:tc>
        <w:tc>
          <w:tcPr>
            <w:tcW w:w="1766" w:type="dxa"/>
            <w:tcMar>
              <w:top w:w="60" w:type="dxa"/>
              <w:left w:w="100" w:type="dxa"/>
              <w:bottom w:w="100" w:type="dxa"/>
              <w:right w:w="60" w:type="dxa"/>
            </w:tcMar>
          </w:tcPr>
          <w:p w14:paraId="528EDD6E" w14:textId="54BF93AE" w:rsidR="00B86976" w:rsidRPr="001C3B18" w:rsidRDefault="00903A45" w:rsidP="007000E1">
            <w:r w:rsidRPr="00903A45">
              <w:t>Compliance</w:t>
            </w:r>
          </w:p>
        </w:tc>
        <w:tc>
          <w:tcPr>
            <w:tcW w:w="3723" w:type="dxa"/>
            <w:tcMar>
              <w:top w:w="60" w:type="dxa"/>
              <w:left w:w="100" w:type="dxa"/>
              <w:bottom w:w="100" w:type="dxa"/>
              <w:right w:w="60" w:type="dxa"/>
            </w:tcMar>
          </w:tcPr>
          <w:p w14:paraId="4DD1B14F" w14:textId="77777777" w:rsidR="00B86976" w:rsidRPr="001C3B18" w:rsidRDefault="00B86976" w:rsidP="007000E1">
            <w:r w:rsidRPr="001C3B18">
              <w:t>Processing warrants</w:t>
            </w:r>
          </w:p>
        </w:tc>
        <w:tc>
          <w:tcPr>
            <w:tcW w:w="3090" w:type="dxa"/>
            <w:tcMar>
              <w:top w:w="60" w:type="dxa"/>
              <w:left w:w="100" w:type="dxa"/>
              <w:bottom w:w="100" w:type="dxa"/>
              <w:right w:w="60" w:type="dxa"/>
            </w:tcMar>
          </w:tcPr>
          <w:p w14:paraId="008BF035" w14:textId="4EC0EDE1" w:rsidR="00B86976" w:rsidRPr="001C3B18" w:rsidRDefault="000461B7" w:rsidP="007000E1">
            <w:pPr>
              <w:pStyle w:val="NormalWeb"/>
              <w:shd w:val="clear" w:color="auto" w:fill="FFFFFF"/>
              <w:jc w:val="both"/>
            </w:pPr>
            <w:r>
              <w:t xml:space="preserve">Unless </w:t>
            </w:r>
            <w:r w:rsidRPr="000461B7">
              <w:t>otherwise stated,</w:t>
            </w:r>
            <w:r>
              <w:t xml:space="preserve"> n</w:t>
            </w:r>
            <w:r w:rsidR="00B86976" w:rsidRPr="001C3B18">
              <w:t>o later than 48 hours, with confirmation to the Public Interest Registry immediately upon completing the action.</w:t>
            </w:r>
          </w:p>
        </w:tc>
      </w:tr>
      <w:tr w:rsidR="00B86976" w:rsidRPr="001C3B18" w14:paraId="16E23169" w14:textId="77777777" w:rsidTr="00C356C2">
        <w:trPr>
          <w:trHeight w:val="20"/>
        </w:trPr>
        <w:tc>
          <w:tcPr>
            <w:tcW w:w="781" w:type="dxa"/>
            <w:tcMar>
              <w:top w:w="60" w:type="dxa"/>
              <w:left w:w="100" w:type="dxa"/>
              <w:bottom w:w="100" w:type="dxa"/>
              <w:right w:w="60" w:type="dxa"/>
            </w:tcMar>
          </w:tcPr>
          <w:p w14:paraId="4CEDDFB0" w14:textId="77777777" w:rsidR="00B86976" w:rsidRPr="001C3B18" w:rsidRDefault="002002E7" w:rsidP="007000E1">
            <w:pPr>
              <w:pStyle w:val="NormalWeb"/>
              <w:shd w:val="clear" w:color="auto" w:fill="FFFFFF"/>
              <w:jc w:val="both"/>
            </w:pPr>
            <w:r w:rsidRPr="001C3B18">
              <w:t>7</w:t>
            </w:r>
          </w:p>
        </w:tc>
        <w:tc>
          <w:tcPr>
            <w:tcW w:w="1766" w:type="dxa"/>
            <w:tcMar>
              <w:top w:w="60" w:type="dxa"/>
              <w:left w:w="100" w:type="dxa"/>
              <w:bottom w:w="100" w:type="dxa"/>
              <w:right w:w="60" w:type="dxa"/>
            </w:tcMar>
          </w:tcPr>
          <w:p w14:paraId="5CAB46B4" w14:textId="4393D95E" w:rsidR="00B86976" w:rsidRPr="001C3B18" w:rsidRDefault="00903A45" w:rsidP="007000E1">
            <w:r w:rsidRPr="00903A45">
              <w:t>Compliance</w:t>
            </w:r>
          </w:p>
        </w:tc>
        <w:tc>
          <w:tcPr>
            <w:tcW w:w="3723" w:type="dxa"/>
            <w:tcMar>
              <w:top w:w="60" w:type="dxa"/>
              <w:left w:w="100" w:type="dxa"/>
              <w:bottom w:w="100" w:type="dxa"/>
              <w:right w:w="60" w:type="dxa"/>
            </w:tcMar>
          </w:tcPr>
          <w:p w14:paraId="31C44ECB" w14:textId="2AD88F92" w:rsidR="00B86976" w:rsidRPr="001C3B18" w:rsidRDefault="00B86976" w:rsidP="007000E1">
            <w:r w:rsidRPr="001C3B18">
              <w:t xml:space="preserve">An established intrusion detection system (IDS) should be used to provide continuous monitoring </w:t>
            </w:r>
            <w:r w:rsidR="000461B7">
              <w:t>throughout</w:t>
            </w:r>
            <w:r w:rsidRPr="001C3B18">
              <w:t xml:space="preserve"> the organization's network or systems to detect malicious activity or policy violations. Any detected activity or breach should be collected centrally through a Security Information and Events Management System (SIEM) </w:t>
            </w:r>
            <w:r w:rsidRPr="001C3B18">
              <w:lastRenderedPageBreak/>
              <w:t>and notification of security events should be immediately reported to the Public Interest Registry.</w:t>
            </w:r>
          </w:p>
        </w:tc>
        <w:tc>
          <w:tcPr>
            <w:tcW w:w="3090" w:type="dxa"/>
            <w:tcMar>
              <w:top w:w="60" w:type="dxa"/>
              <w:left w:w="100" w:type="dxa"/>
              <w:bottom w:w="100" w:type="dxa"/>
              <w:right w:w="60" w:type="dxa"/>
            </w:tcMar>
          </w:tcPr>
          <w:p w14:paraId="530F8EB2" w14:textId="69091FF7" w:rsidR="00B86976" w:rsidRPr="001C3B18" w:rsidRDefault="00B86976" w:rsidP="007000E1">
            <w:pPr>
              <w:pStyle w:val="NormalWeb"/>
              <w:shd w:val="clear" w:color="auto" w:fill="FFFFFF"/>
              <w:jc w:val="both"/>
            </w:pPr>
            <w:r w:rsidRPr="001C3B18">
              <w:lastRenderedPageBreak/>
              <w:t>24</w:t>
            </w:r>
            <w:r w:rsidR="000461B7">
              <w:t>x</w:t>
            </w:r>
            <w:r w:rsidRPr="001C3B18">
              <w:t xml:space="preserve">7 continuous monitoring and intrusion detection: </w:t>
            </w:r>
            <w:r w:rsidR="000461B7">
              <w:t xml:space="preserve">provide </w:t>
            </w:r>
            <w:r w:rsidRPr="001C3B18">
              <w:t>notification of all security events to the Public Interest Registry within 24 hours of discovery.</w:t>
            </w:r>
          </w:p>
        </w:tc>
      </w:tr>
    </w:tbl>
    <w:p w14:paraId="7E8E4E73" w14:textId="77777777" w:rsidR="00B86976" w:rsidRPr="001C3B18" w:rsidRDefault="00B86976" w:rsidP="007000E1">
      <w:pPr>
        <w:pStyle w:val="NormalWeb"/>
        <w:shd w:val="clear" w:color="auto" w:fill="FFFFFF"/>
        <w:spacing w:before="120"/>
        <w:jc w:val="both"/>
      </w:pPr>
    </w:p>
    <w:p w14:paraId="346492A8" w14:textId="79815FDA" w:rsidR="00903A45" w:rsidRDefault="00903A45">
      <w:pPr>
        <w:spacing w:after="160" w:line="259" w:lineRule="auto"/>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40"/>
        <w:gridCol w:w="1635"/>
        <w:gridCol w:w="2340"/>
        <w:gridCol w:w="4545"/>
      </w:tblGrid>
      <w:tr w:rsidR="00914177" w:rsidRPr="001C3B18" w14:paraId="38DDC889" w14:textId="77777777" w:rsidTr="001C4C7F">
        <w:trPr>
          <w:trHeight w:val="491"/>
        </w:trPr>
        <w:tc>
          <w:tcPr>
            <w:tcW w:w="840" w:type="dxa"/>
            <w:tcMar>
              <w:top w:w="60" w:type="dxa"/>
              <w:left w:w="100" w:type="dxa"/>
              <w:bottom w:w="100" w:type="dxa"/>
              <w:right w:w="120" w:type="dxa"/>
            </w:tcMar>
          </w:tcPr>
          <w:p w14:paraId="115AFAB2" w14:textId="77777777" w:rsidR="00914177" w:rsidRPr="001C3B18" w:rsidRDefault="00914177" w:rsidP="007000E1">
            <w:pPr>
              <w:pStyle w:val="NormalWeb"/>
              <w:shd w:val="clear" w:color="auto" w:fill="FFFFFF"/>
              <w:jc w:val="both"/>
              <w:rPr>
                <w:b/>
              </w:rPr>
            </w:pPr>
            <w:r w:rsidRPr="001C3B18">
              <w:rPr>
                <w:b/>
              </w:rPr>
              <w:t>#</w:t>
            </w:r>
          </w:p>
        </w:tc>
        <w:tc>
          <w:tcPr>
            <w:tcW w:w="1635" w:type="dxa"/>
            <w:tcMar>
              <w:top w:w="60" w:type="dxa"/>
              <w:left w:w="100" w:type="dxa"/>
              <w:bottom w:w="100" w:type="dxa"/>
              <w:right w:w="120" w:type="dxa"/>
            </w:tcMar>
          </w:tcPr>
          <w:p w14:paraId="6A5032F6" w14:textId="77777777" w:rsidR="00914177" w:rsidRPr="001C3B18" w:rsidRDefault="00914177" w:rsidP="007000E1">
            <w:pPr>
              <w:pStyle w:val="NormalWeb"/>
              <w:shd w:val="clear" w:color="auto" w:fill="FFFFFF"/>
              <w:jc w:val="both"/>
              <w:rPr>
                <w:b/>
              </w:rPr>
            </w:pPr>
            <w:r w:rsidRPr="001C3B18">
              <w:rPr>
                <w:b/>
              </w:rPr>
              <w:t>Area</w:t>
            </w:r>
          </w:p>
        </w:tc>
        <w:tc>
          <w:tcPr>
            <w:tcW w:w="2340" w:type="dxa"/>
            <w:tcMar>
              <w:top w:w="60" w:type="dxa"/>
              <w:left w:w="100" w:type="dxa"/>
              <w:bottom w:w="100" w:type="dxa"/>
              <w:right w:w="120" w:type="dxa"/>
            </w:tcMar>
          </w:tcPr>
          <w:p w14:paraId="21BFFF54" w14:textId="77777777" w:rsidR="00914177" w:rsidRPr="001C3B18" w:rsidRDefault="00914177" w:rsidP="007000E1">
            <w:pPr>
              <w:pStyle w:val="NormalWeb"/>
              <w:shd w:val="clear" w:color="auto" w:fill="FFFFFF"/>
              <w:jc w:val="both"/>
              <w:rPr>
                <w:b/>
              </w:rPr>
            </w:pPr>
            <w:r w:rsidRPr="001C3B18">
              <w:rPr>
                <w:b/>
              </w:rPr>
              <w:t>Requirement</w:t>
            </w:r>
          </w:p>
        </w:tc>
        <w:tc>
          <w:tcPr>
            <w:tcW w:w="4545" w:type="dxa"/>
            <w:tcMar>
              <w:top w:w="60" w:type="dxa"/>
              <w:left w:w="100" w:type="dxa"/>
              <w:bottom w:w="100" w:type="dxa"/>
              <w:right w:w="120" w:type="dxa"/>
            </w:tcMar>
          </w:tcPr>
          <w:p w14:paraId="5DB30BEF" w14:textId="77777777" w:rsidR="00914177" w:rsidRPr="001C3B18" w:rsidRDefault="00914177" w:rsidP="007000E1">
            <w:pPr>
              <w:pStyle w:val="NormalWeb"/>
              <w:shd w:val="clear" w:color="auto" w:fill="FFFFFF"/>
              <w:jc w:val="both"/>
              <w:rPr>
                <w:b/>
              </w:rPr>
            </w:pPr>
            <w:r w:rsidRPr="001C3B18">
              <w:rPr>
                <w:b/>
              </w:rPr>
              <w:t>Measurement</w:t>
            </w:r>
          </w:p>
        </w:tc>
      </w:tr>
      <w:tr w:rsidR="00914177" w:rsidRPr="001C3B18" w14:paraId="133084ED" w14:textId="77777777" w:rsidTr="001C4C7F">
        <w:trPr>
          <w:trHeight w:val="3684"/>
        </w:trPr>
        <w:tc>
          <w:tcPr>
            <w:tcW w:w="840" w:type="dxa"/>
            <w:tcMar>
              <w:top w:w="60" w:type="dxa"/>
              <w:left w:w="100" w:type="dxa"/>
              <w:bottom w:w="100" w:type="dxa"/>
              <w:right w:w="120" w:type="dxa"/>
            </w:tcMar>
          </w:tcPr>
          <w:p w14:paraId="2F62FB26" w14:textId="77777777" w:rsidR="00914177" w:rsidRPr="001C3B18" w:rsidRDefault="002002E7" w:rsidP="007000E1">
            <w:pPr>
              <w:pStyle w:val="NormalWeb"/>
              <w:shd w:val="clear" w:color="auto" w:fill="FFFFFF"/>
              <w:spacing w:before="120"/>
              <w:jc w:val="both"/>
            </w:pPr>
            <w:r w:rsidRPr="001C3B18">
              <w:t>8</w:t>
            </w:r>
          </w:p>
        </w:tc>
        <w:tc>
          <w:tcPr>
            <w:tcW w:w="1635" w:type="dxa"/>
            <w:tcMar>
              <w:top w:w="60" w:type="dxa"/>
              <w:left w:w="100" w:type="dxa"/>
              <w:bottom w:w="100" w:type="dxa"/>
              <w:right w:w="120" w:type="dxa"/>
            </w:tcMar>
          </w:tcPr>
          <w:p w14:paraId="0349B04F" w14:textId="77777777" w:rsidR="00914177" w:rsidRPr="001C3B18" w:rsidRDefault="00914177" w:rsidP="007000E1">
            <w:pPr>
              <w:pStyle w:val="NormalWeb"/>
              <w:shd w:val="clear" w:color="auto" w:fill="FFFFFF"/>
              <w:spacing w:before="120"/>
              <w:jc w:val="both"/>
            </w:pPr>
            <w:r w:rsidRPr="001C3B18">
              <w:t>Registry Operator Support</w:t>
            </w:r>
          </w:p>
        </w:tc>
        <w:tc>
          <w:tcPr>
            <w:tcW w:w="2340" w:type="dxa"/>
            <w:tcMar>
              <w:top w:w="60" w:type="dxa"/>
              <w:left w:w="100" w:type="dxa"/>
              <w:bottom w:w="100" w:type="dxa"/>
              <w:right w:w="120" w:type="dxa"/>
            </w:tcMar>
          </w:tcPr>
          <w:p w14:paraId="3CFD6F76" w14:textId="0CC746E2" w:rsidR="00914177" w:rsidRPr="001C3B18" w:rsidRDefault="00914177" w:rsidP="007000E1">
            <w:pPr>
              <w:pStyle w:val="NormalWeb"/>
              <w:shd w:val="clear" w:color="auto" w:fill="FFFFFF"/>
              <w:spacing w:before="120"/>
              <w:jc w:val="both"/>
            </w:pPr>
            <w:r w:rsidRPr="001C3B18">
              <w:t xml:space="preserve">Registry Operator technical support through a </w:t>
            </w:r>
            <w:r w:rsidR="00B508C1">
              <w:t>registration</w:t>
            </w:r>
            <w:r w:rsidRPr="001C3B18">
              <w:t xml:space="preserve"> system </w:t>
            </w:r>
            <w:r w:rsidR="00B508C1">
              <w:t xml:space="preserve">that allows Supervisor </w:t>
            </w:r>
            <w:r w:rsidRPr="001C3B18">
              <w:t>access</w:t>
            </w:r>
            <w:r w:rsidR="00B508C1">
              <w:t xml:space="preserve"> </w:t>
            </w:r>
            <w:r w:rsidRPr="001C3B18">
              <w:t>/report.</w:t>
            </w:r>
          </w:p>
        </w:tc>
        <w:tc>
          <w:tcPr>
            <w:tcW w:w="4545" w:type="dxa"/>
            <w:tcMar>
              <w:top w:w="60" w:type="dxa"/>
              <w:left w:w="100" w:type="dxa"/>
              <w:bottom w:w="100" w:type="dxa"/>
              <w:right w:w="120" w:type="dxa"/>
            </w:tcMar>
          </w:tcPr>
          <w:p w14:paraId="61A9D484" w14:textId="77777777" w:rsidR="00914177" w:rsidRPr="001C3B18" w:rsidRDefault="00914177" w:rsidP="007000E1">
            <w:pPr>
              <w:pStyle w:val="NormalWeb"/>
              <w:shd w:val="clear" w:color="auto" w:fill="FFFFFF"/>
              <w:spacing w:before="120"/>
              <w:jc w:val="both"/>
            </w:pPr>
            <w:r w:rsidRPr="001C3B18">
              <w:t>Call center available 24x7</w:t>
            </w:r>
          </w:p>
          <w:p w14:paraId="097C71C9" w14:textId="470DC35B" w:rsidR="00914177" w:rsidRPr="001C3B18" w:rsidRDefault="00914177" w:rsidP="007000E1">
            <w:pPr>
              <w:pStyle w:val="NormalWeb"/>
              <w:shd w:val="clear" w:color="auto" w:fill="FFFFFF"/>
              <w:spacing w:before="120"/>
              <w:jc w:val="both"/>
            </w:pPr>
            <w:r w:rsidRPr="001C3B18">
              <w:t>Automatic e-mail response</w:t>
            </w:r>
            <w:r w:rsidR="000461B7">
              <w:t xml:space="preserve"> </w:t>
            </w:r>
            <w:r w:rsidRPr="001C3B18">
              <w:t>to the initial consultation ticket.</w:t>
            </w:r>
          </w:p>
          <w:p w14:paraId="0625D71B" w14:textId="760C57F1" w:rsidR="00914177" w:rsidRPr="001C3B18" w:rsidRDefault="00914177" w:rsidP="007000E1">
            <w:pPr>
              <w:pStyle w:val="NormalWeb"/>
              <w:shd w:val="clear" w:color="auto" w:fill="FFFFFF"/>
              <w:spacing w:before="120"/>
              <w:jc w:val="both"/>
            </w:pPr>
            <w:r w:rsidRPr="001C3B18">
              <w:t>Email response from technical support within 30 minutes of query</w:t>
            </w:r>
          </w:p>
          <w:p w14:paraId="74B9EB4A" w14:textId="77777777" w:rsidR="00914177" w:rsidRPr="001C3B18" w:rsidRDefault="00914177" w:rsidP="007000E1">
            <w:pPr>
              <w:pStyle w:val="NormalWeb"/>
              <w:shd w:val="clear" w:color="auto" w:fill="FFFFFF"/>
              <w:spacing w:before="120"/>
              <w:jc w:val="both"/>
            </w:pPr>
            <w:r w:rsidRPr="001C3B18">
              <w:t>Chat response within 30 seconds</w:t>
            </w:r>
          </w:p>
          <w:p w14:paraId="1B8476D6" w14:textId="77777777" w:rsidR="00914177" w:rsidRPr="001C3B18" w:rsidRDefault="00914177" w:rsidP="007000E1">
            <w:pPr>
              <w:pStyle w:val="NormalWeb"/>
              <w:shd w:val="clear" w:color="auto" w:fill="FFFFFF"/>
              <w:spacing w:before="120"/>
              <w:jc w:val="both"/>
            </w:pPr>
            <w:r w:rsidRPr="001C3B18">
              <w:t>Call average response speed within 30 seconds</w:t>
            </w:r>
          </w:p>
          <w:p w14:paraId="43CFBA72" w14:textId="77777777" w:rsidR="00914177" w:rsidRPr="001C3B18" w:rsidRDefault="00914177" w:rsidP="007000E1">
            <w:pPr>
              <w:pStyle w:val="NormalWeb"/>
              <w:shd w:val="clear" w:color="auto" w:fill="FFFFFF"/>
              <w:spacing w:before="120"/>
              <w:jc w:val="both"/>
            </w:pPr>
            <w:r w:rsidRPr="001C3B18">
              <w:t>Call drop-out rate below 1%.</w:t>
            </w:r>
          </w:p>
        </w:tc>
      </w:tr>
      <w:tr w:rsidR="00914177" w:rsidRPr="001C3B18" w14:paraId="1FBEC6AD" w14:textId="77777777" w:rsidTr="001C4C7F">
        <w:trPr>
          <w:trHeight w:val="1216"/>
        </w:trPr>
        <w:tc>
          <w:tcPr>
            <w:tcW w:w="840" w:type="dxa"/>
            <w:tcMar>
              <w:top w:w="60" w:type="dxa"/>
              <w:left w:w="100" w:type="dxa"/>
              <w:bottom w:w="100" w:type="dxa"/>
              <w:right w:w="120" w:type="dxa"/>
            </w:tcMar>
          </w:tcPr>
          <w:p w14:paraId="476845F3" w14:textId="77777777" w:rsidR="00914177" w:rsidRPr="001C3B18" w:rsidRDefault="002002E7" w:rsidP="007000E1">
            <w:pPr>
              <w:pStyle w:val="NormalWeb"/>
              <w:shd w:val="clear" w:color="auto" w:fill="FFFFFF"/>
              <w:spacing w:before="120"/>
              <w:jc w:val="both"/>
            </w:pPr>
            <w:r w:rsidRPr="001C3B18">
              <w:t>9</w:t>
            </w:r>
          </w:p>
        </w:tc>
        <w:tc>
          <w:tcPr>
            <w:tcW w:w="1635" w:type="dxa"/>
            <w:tcMar>
              <w:top w:w="60" w:type="dxa"/>
              <w:left w:w="100" w:type="dxa"/>
              <w:bottom w:w="100" w:type="dxa"/>
              <w:right w:w="120" w:type="dxa"/>
            </w:tcMar>
          </w:tcPr>
          <w:p w14:paraId="06504A8E" w14:textId="77777777" w:rsidR="00914177" w:rsidRPr="001C3B18" w:rsidRDefault="00914177" w:rsidP="007000E1">
            <w:pPr>
              <w:pStyle w:val="NormalWeb"/>
              <w:shd w:val="clear" w:color="auto" w:fill="FFFFFF"/>
              <w:spacing w:before="120"/>
              <w:jc w:val="both"/>
            </w:pPr>
            <w:r w:rsidRPr="001C3B18">
              <w:t>Registry Operator Support</w:t>
            </w:r>
          </w:p>
        </w:tc>
        <w:tc>
          <w:tcPr>
            <w:tcW w:w="2340" w:type="dxa"/>
            <w:tcMar>
              <w:top w:w="60" w:type="dxa"/>
              <w:left w:w="100" w:type="dxa"/>
              <w:bottom w:w="100" w:type="dxa"/>
              <w:right w:w="120" w:type="dxa"/>
            </w:tcMar>
          </w:tcPr>
          <w:p w14:paraId="5148E3CE" w14:textId="3ECB04E5" w:rsidR="00914177" w:rsidRPr="001C3B18" w:rsidRDefault="00914177" w:rsidP="007000E1">
            <w:pPr>
              <w:pStyle w:val="NormalWeb"/>
              <w:shd w:val="clear" w:color="auto" w:fill="FFFFFF"/>
              <w:spacing w:before="120"/>
              <w:jc w:val="both"/>
            </w:pPr>
            <w:r w:rsidRPr="001C3B18">
              <w:t xml:space="preserve">Technical support for ticket resolution, by means of a registration system </w:t>
            </w:r>
            <w:r w:rsidR="00B508C1" w:rsidRPr="00B508C1">
              <w:t>that allows Supervisor access /report.</w:t>
            </w:r>
            <w:r w:rsidRPr="001C3B18">
              <w:t xml:space="preserve"> </w:t>
            </w:r>
          </w:p>
        </w:tc>
        <w:tc>
          <w:tcPr>
            <w:tcW w:w="4545" w:type="dxa"/>
            <w:tcMar>
              <w:top w:w="60" w:type="dxa"/>
              <w:left w:w="100" w:type="dxa"/>
              <w:bottom w:w="100" w:type="dxa"/>
              <w:right w:w="120" w:type="dxa"/>
            </w:tcMar>
          </w:tcPr>
          <w:p w14:paraId="745834D8" w14:textId="77777777" w:rsidR="00914177" w:rsidRPr="001C3B18" w:rsidRDefault="00914177" w:rsidP="007000E1">
            <w:pPr>
              <w:pStyle w:val="NormalWeb"/>
              <w:shd w:val="clear" w:color="auto" w:fill="FFFFFF"/>
              <w:jc w:val="both"/>
            </w:pPr>
            <w:r w:rsidRPr="001C3B18">
              <w:rPr>
                <w:b/>
              </w:rPr>
              <w:t xml:space="preserve">Support Level 1 - </w:t>
            </w:r>
            <w:r w:rsidRPr="001C3B18">
              <w:t xml:space="preserve">Standard Inputs: two hours response time and resolved in 48 hours, a daily update must be sent to </w:t>
            </w:r>
          </w:p>
          <w:p w14:paraId="76F02898" w14:textId="77777777" w:rsidR="00914177" w:rsidRPr="001C3B18" w:rsidRDefault="00914177" w:rsidP="007000E1">
            <w:pPr>
              <w:pStyle w:val="NormalWeb"/>
              <w:shd w:val="clear" w:color="auto" w:fill="FFFFFF"/>
              <w:jc w:val="both"/>
              <w:rPr>
                <w:b/>
              </w:rPr>
            </w:pPr>
            <w:r w:rsidRPr="001C3B18">
              <w:t>the Registry and Public Interest Registry on the status. If it is not resolved and closed, follow the escalation route</w:t>
            </w:r>
          </w:p>
          <w:p w14:paraId="76523F3C" w14:textId="77777777" w:rsidR="00914177" w:rsidRPr="001C3B18" w:rsidRDefault="00914177" w:rsidP="007000E1">
            <w:pPr>
              <w:pStyle w:val="NormalWeb"/>
              <w:shd w:val="clear" w:color="auto" w:fill="FFFFFF"/>
              <w:jc w:val="both"/>
              <w:rPr>
                <w:b/>
              </w:rPr>
            </w:pPr>
            <w:r w:rsidRPr="001C3B18">
              <w:rPr>
                <w:b/>
              </w:rPr>
              <w:t xml:space="preserve">Support level 2: </w:t>
            </w:r>
            <w:r w:rsidRPr="001C3B18">
              <w:t xml:space="preserve">Critical tickets: </w:t>
            </w:r>
            <w:proofErr w:type="gramStart"/>
            <w:r w:rsidRPr="001C3B18">
              <w:t>one hour</w:t>
            </w:r>
            <w:proofErr w:type="gramEnd"/>
            <w:r w:rsidRPr="001C3B18">
              <w:t xml:space="preserve"> supplier response and resolved within 24 hours, the update on the status must be sent to the Registry and the Public Interest Registry. If it is not resolved and closed, follow the escalation route</w:t>
            </w:r>
          </w:p>
          <w:p w14:paraId="4C50CFEA" w14:textId="77777777" w:rsidR="00914177" w:rsidRPr="001C3B18" w:rsidRDefault="00914177" w:rsidP="007000E1">
            <w:pPr>
              <w:pStyle w:val="NormalWeb"/>
              <w:shd w:val="clear" w:color="auto" w:fill="FFFFFF"/>
              <w:jc w:val="both"/>
            </w:pPr>
            <w:r w:rsidRPr="001C3B18">
              <w:t>Ticket status reviewed and updated twice daily</w:t>
            </w:r>
          </w:p>
          <w:p w14:paraId="53452C3B" w14:textId="77777777" w:rsidR="00914177" w:rsidRPr="001C3B18" w:rsidRDefault="00914177" w:rsidP="007000E1">
            <w:pPr>
              <w:pStyle w:val="NormalWeb"/>
              <w:shd w:val="clear" w:color="auto" w:fill="FFFFFF"/>
              <w:jc w:val="both"/>
            </w:pPr>
            <w:r w:rsidRPr="001C3B18">
              <w:t>Daily support ticket report at 0500 UTC</w:t>
            </w:r>
            <w:r w:rsidRPr="001C3B18">
              <w:rPr>
                <w:b/>
              </w:rPr>
              <w:t>.</w:t>
            </w:r>
          </w:p>
        </w:tc>
      </w:tr>
    </w:tbl>
    <w:p w14:paraId="74D89C42" w14:textId="04DFA22B" w:rsidR="004C5307" w:rsidRDefault="004C5307" w:rsidP="007000E1">
      <w:pPr>
        <w:pStyle w:val="NormalWeb"/>
        <w:shd w:val="clear" w:color="auto" w:fill="FFFFFF"/>
        <w:spacing w:before="120"/>
        <w:jc w:val="both"/>
      </w:pPr>
    </w:p>
    <w:p w14:paraId="125CF177" w14:textId="77777777" w:rsidR="004C5307" w:rsidRDefault="004C5307">
      <w:pPr>
        <w:spacing w:after="160" w:line="259" w:lineRule="auto"/>
      </w:pPr>
      <w:r>
        <w:br w:type="page"/>
      </w:r>
    </w:p>
    <w:p w14:paraId="30A6AA4A" w14:textId="77777777" w:rsidR="00B86976" w:rsidRPr="001C3B18" w:rsidRDefault="00B86976" w:rsidP="007000E1">
      <w:pPr>
        <w:pStyle w:val="NormalWeb"/>
        <w:shd w:val="clear" w:color="auto" w:fill="FFFFFF"/>
        <w:spacing w:before="120"/>
        <w:jc w:val="both"/>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722"/>
        <w:gridCol w:w="1488"/>
        <w:gridCol w:w="4017"/>
        <w:gridCol w:w="3133"/>
      </w:tblGrid>
      <w:tr w:rsidR="00B86976" w:rsidRPr="001C3B18" w14:paraId="7C134870" w14:textId="77777777" w:rsidTr="007000E1">
        <w:trPr>
          <w:trHeight w:val="413"/>
        </w:trPr>
        <w:tc>
          <w:tcPr>
            <w:tcW w:w="722" w:type="dxa"/>
            <w:tcBorders>
              <w:top w:val="nil"/>
              <w:left w:val="single" w:sz="8" w:space="0" w:color="000000"/>
              <w:bottom w:val="single" w:sz="8" w:space="0" w:color="000000"/>
              <w:right w:val="single" w:sz="8" w:space="0" w:color="000000"/>
            </w:tcBorders>
            <w:shd w:val="clear" w:color="auto" w:fill="C0C0C0"/>
            <w:tcMar>
              <w:top w:w="60" w:type="dxa"/>
              <w:left w:w="100" w:type="dxa"/>
              <w:bottom w:w="100" w:type="dxa"/>
              <w:right w:w="60" w:type="dxa"/>
            </w:tcMar>
          </w:tcPr>
          <w:p w14:paraId="34EF7FC5" w14:textId="77777777" w:rsidR="00B86976" w:rsidRPr="001C3B18" w:rsidRDefault="00B86976" w:rsidP="007000E1">
            <w:pPr>
              <w:pStyle w:val="NormalWeb"/>
              <w:shd w:val="clear" w:color="auto" w:fill="FFFFFF"/>
              <w:spacing w:afterLines="120" w:after="288"/>
              <w:jc w:val="both"/>
              <w:rPr>
                <w:b/>
              </w:rPr>
            </w:pPr>
            <w:r w:rsidRPr="001C3B18">
              <w:rPr>
                <w:b/>
              </w:rPr>
              <w:t>#</w:t>
            </w:r>
          </w:p>
        </w:tc>
        <w:tc>
          <w:tcPr>
            <w:tcW w:w="1488" w:type="dxa"/>
            <w:tcBorders>
              <w:top w:val="nil"/>
              <w:left w:val="nil"/>
              <w:bottom w:val="single" w:sz="8" w:space="0" w:color="000000"/>
              <w:right w:val="single" w:sz="8" w:space="0" w:color="000000"/>
            </w:tcBorders>
            <w:shd w:val="clear" w:color="auto" w:fill="C0C0C0"/>
            <w:tcMar>
              <w:top w:w="60" w:type="dxa"/>
              <w:left w:w="100" w:type="dxa"/>
              <w:bottom w:w="100" w:type="dxa"/>
              <w:right w:w="60" w:type="dxa"/>
            </w:tcMar>
          </w:tcPr>
          <w:p w14:paraId="630582B4" w14:textId="77777777" w:rsidR="00B86976" w:rsidRPr="001C3B18" w:rsidRDefault="00383237" w:rsidP="007000E1">
            <w:pPr>
              <w:pStyle w:val="NormalWeb"/>
              <w:shd w:val="clear" w:color="auto" w:fill="FFFFFF"/>
              <w:spacing w:afterLines="120" w:after="288"/>
              <w:jc w:val="both"/>
              <w:rPr>
                <w:b/>
              </w:rPr>
            </w:pPr>
            <w:r w:rsidRPr="001C3B18">
              <w:rPr>
                <w:b/>
              </w:rPr>
              <w:t>Area</w:t>
            </w:r>
          </w:p>
        </w:tc>
        <w:tc>
          <w:tcPr>
            <w:tcW w:w="4017" w:type="dxa"/>
            <w:tcBorders>
              <w:top w:val="nil"/>
              <w:left w:val="nil"/>
              <w:bottom w:val="single" w:sz="8" w:space="0" w:color="000000"/>
              <w:right w:val="single" w:sz="8" w:space="0" w:color="000000"/>
            </w:tcBorders>
            <w:shd w:val="clear" w:color="auto" w:fill="C0C0C0"/>
            <w:tcMar>
              <w:top w:w="60" w:type="dxa"/>
              <w:left w:w="100" w:type="dxa"/>
              <w:bottom w:w="100" w:type="dxa"/>
              <w:right w:w="60" w:type="dxa"/>
            </w:tcMar>
          </w:tcPr>
          <w:p w14:paraId="657420EF" w14:textId="77777777" w:rsidR="00B86976" w:rsidRPr="001C3B18" w:rsidRDefault="00B86976" w:rsidP="007000E1">
            <w:pPr>
              <w:pStyle w:val="NormalWeb"/>
              <w:shd w:val="clear" w:color="auto" w:fill="FFFFFF"/>
              <w:spacing w:afterLines="120" w:after="288"/>
              <w:jc w:val="both"/>
              <w:rPr>
                <w:b/>
              </w:rPr>
            </w:pPr>
            <w:r w:rsidRPr="001C3B18">
              <w:rPr>
                <w:b/>
              </w:rPr>
              <w:t>Requirement</w:t>
            </w:r>
          </w:p>
        </w:tc>
        <w:tc>
          <w:tcPr>
            <w:tcW w:w="3133" w:type="dxa"/>
            <w:tcBorders>
              <w:top w:val="nil"/>
              <w:left w:val="nil"/>
              <w:bottom w:val="single" w:sz="8" w:space="0" w:color="000000"/>
              <w:right w:val="single" w:sz="8" w:space="0" w:color="000000"/>
            </w:tcBorders>
            <w:shd w:val="clear" w:color="auto" w:fill="C0C0C0"/>
            <w:tcMar>
              <w:top w:w="60" w:type="dxa"/>
              <w:left w:w="100" w:type="dxa"/>
              <w:bottom w:w="100" w:type="dxa"/>
              <w:right w:w="60" w:type="dxa"/>
            </w:tcMar>
          </w:tcPr>
          <w:p w14:paraId="33206018" w14:textId="77777777" w:rsidR="00B86976" w:rsidRPr="001C3B18" w:rsidRDefault="00B86976" w:rsidP="007000E1">
            <w:pPr>
              <w:pStyle w:val="NormalWeb"/>
              <w:shd w:val="clear" w:color="auto" w:fill="FFFFFF"/>
              <w:spacing w:afterLines="120" w:after="288"/>
              <w:jc w:val="both"/>
              <w:rPr>
                <w:b/>
              </w:rPr>
            </w:pPr>
            <w:r w:rsidRPr="001C3B18">
              <w:rPr>
                <w:b/>
              </w:rPr>
              <w:t>Measurement</w:t>
            </w:r>
          </w:p>
        </w:tc>
      </w:tr>
      <w:tr w:rsidR="00B86976" w:rsidRPr="001C3B18" w14:paraId="2D716F3A" w14:textId="77777777" w:rsidTr="009879A2">
        <w:trPr>
          <w:trHeight w:val="409"/>
        </w:trPr>
        <w:tc>
          <w:tcPr>
            <w:tcW w:w="722"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0ACEFB15" w14:textId="77777777" w:rsidR="00B86976" w:rsidRPr="001C3B18" w:rsidRDefault="002002E7" w:rsidP="007000E1">
            <w:pPr>
              <w:pStyle w:val="NormalWeb"/>
              <w:shd w:val="clear" w:color="auto" w:fill="FFFFFF"/>
              <w:spacing w:afterLines="120" w:after="288"/>
              <w:jc w:val="both"/>
            </w:pPr>
            <w:r w:rsidRPr="001C3B18">
              <w:t>10</w:t>
            </w:r>
          </w:p>
        </w:tc>
        <w:tc>
          <w:tcPr>
            <w:tcW w:w="1488" w:type="dxa"/>
            <w:tcBorders>
              <w:top w:val="nil"/>
              <w:left w:val="nil"/>
              <w:bottom w:val="single" w:sz="8" w:space="0" w:color="000000"/>
              <w:right w:val="single" w:sz="8" w:space="0" w:color="000000"/>
            </w:tcBorders>
            <w:tcMar>
              <w:top w:w="60" w:type="dxa"/>
              <w:left w:w="100" w:type="dxa"/>
              <w:bottom w:w="100" w:type="dxa"/>
              <w:right w:w="60" w:type="dxa"/>
            </w:tcMar>
          </w:tcPr>
          <w:p w14:paraId="41831AFD" w14:textId="77777777" w:rsidR="00B86976" w:rsidRPr="001C3B18" w:rsidRDefault="00B86976" w:rsidP="007000E1">
            <w:pPr>
              <w:pStyle w:val="NormalWeb"/>
              <w:shd w:val="clear" w:color="auto" w:fill="FFFFFF"/>
              <w:spacing w:afterLines="120" w:after="288"/>
              <w:jc w:val="both"/>
            </w:pPr>
            <w:r w:rsidRPr="001C3B18">
              <w:t>System</w:t>
            </w:r>
          </w:p>
        </w:tc>
        <w:tc>
          <w:tcPr>
            <w:tcW w:w="4017" w:type="dxa"/>
            <w:tcBorders>
              <w:top w:val="nil"/>
              <w:left w:val="nil"/>
              <w:bottom w:val="single" w:sz="8" w:space="0" w:color="000000"/>
              <w:right w:val="single" w:sz="8" w:space="0" w:color="000000"/>
            </w:tcBorders>
            <w:tcMar>
              <w:top w:w="60" w:type="dxa"/>
              <w:left w:w="100" w:type="dxa"/>
              <w:bottom w:w="100" w:type="dxa"/>
              <w:right w:w="60" w:type="dxa"/>
            </w:tcMar>
          </w:tcPr>
          <w:p w14:paraId="5DAF24E4" w14:textId="77777777" w:rsidR="00B86976" w:rsidRPr="001C3B18" w:rsidRDefault="00B86976" w:rsidP="007000E1">
            <w:pPr>
              <w:spacing w:afterLines="120" w:after="288"/>
            </w:pPr>
            <w:r w:rsidRPr="001C3B18">
              <w:t>Relationship with the Registrar and technical support systems.</w:t>
            </w:r>
          </w:p>
        </w:tc>
        <w:tc>
          <w:tcPr>
            <w:tcW w:w="3133" w:type="dxa"/>
            <w:tcBorders>
              <w:top w:val="nil"/>
              <w:left w:val="nil"/>
              <w:bottom w:val="single" w:sz="8" w:space="0" w:color="000000"/>
              <w:right w:val="single" w:sz="8" w:space="0" w:color="000000"/>
            </w:tcBorders>
            <w:tcMar>
              <w:top w:w="60" w:type="dxa"/>
              <w:left w:w="100" w:type="dxa"/>
              <w:bottom w:w="100" w:type="dxa"/>
              <w:right w:w="60" w:type="dxa"/>
            </w:tcMar>
          </w:tcPr>
          <w:p w14:paraId="23271586" w14:textId="6B07789F" w:rsidR="00B86976" w:rsidRPr="001C3B18" w:rsidRDefault="00B86976" w:rsidP="007000E1">
            <w:pPr>
              <w:spacing w:afterLines="120" w:after="288"/>
            </w:pPr>
            <w:r w:rsidRPr="001C3B18">
              <w:t>At least 99</w:t>
            </w:r>
            <w:r w:rsidR="00B508C1">
              <w:t>.</w:t>
            </w:r>
            <w:r w:rsidRPr="001C3B18">
              <w:t>9% of the time available.</w:t>
            </w:r>
          </w:p>
        </w:tc>
      </w:tr>
      <w:tr w:rsidR="00B86976" w:rsidRPr="001C3B18" w14:paraId="1EABAE3E" w14:textId="77777777" w:rsidTr="009879A2">
        <w:trPr>
          <w:trHeight w:val="740"/>
        </w:trPr>
        <w:tc>
          <w:tcPr>
            <w:tcW w:w="722"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73C4CABA" w14:textId="77777777" w:rsidR="00B86976" w:rsidRPr="001C3B18" w:rsidRDefault="002002E7" w:rsidP="007000E1">
            <w:pPr>
              <w:pStyle w:val="NormalWeb"/>
              <w:shd w:val="clear" w:color="auto" w:fill="FFFFFF"/>
              <w:spacing w:afterLines="120" w:after="288"/>
              <w:jc w:val="both"/>
            </w:pPr>
            <w:r w:rsidRPr="001C3B18">
              <w:t>11</w:t>
            </w:r>
          </w:p>
        </w:tc>
        <w:tc>
          <w:tcPr>
            <w:tcW w:w="1488" w:type="dxa"/>
            <w:tcBorders>
              <w:top w:val="nil"/>
              <w:left w:val="nil"/>
              <w:bottom w:val="single" w:sz="8" w:space="0" w:color="000000"/>
              <w:right w:val="single" w:sz="8" w:space="0" w:color="000000"/>
            </w:tcBorders>
            <w:tcMar>
              <w:top w:w="60" w:type="dxa"/>
              <w:left w:w="100" w:type="dxa"/>
              <w:bottom w:w="100" w:type="dxa"/>
              <w:right w:w="60" w:type="dxa"/>
            </w:tcMar>
          </w:tcPr>
          <w:p w14:paraId="5FA2266C" w14:textId="77777777" w:rsidR="00B86976" w:rsidRPr="001C3B18" w:rsidRDefault="00B86976" w:rsidP="007000E1">
            <w:pPr>
              <w:spacing w:afterLines="120" w:after="288"/>
            </w:pPr>
            <w:r w:rsidRPr="001C3B18">
              <w:t>System</w:t>
            </w:r>
          </w:p>
        </w:tc>
        <w:tc>
          <w:tcPr>
            <w:tcW w:w="4017" w:type="dxa"/>
            <w:tcBorders>
              <w:top w:val="nil"/>
              <w:left w:val="nil"/>
              <w:bottom w:val="single" w:sz="8" w:space="0" w:color="000000"/>
              <w:right w:val="single" w:sz="8" w:space="0" w:color="000000"/>
            </w:tcBorders>
            <w:tcMar>
              <w:top w:w="60" w:type="dxa"/>
              <w:left w:w="100" w:type="dxa"/>
              <w:bottom w:w="100" w:type="dxa"/>
              <w:right w:w="60" w:type="dxa"/>
            </w:tcMar>
          </w:tcPr>
          <w:p w14:paraId="6AA8E9F4" w14:textId="77777777" w:rsidR="00B86976" w:rsidRPr="001C3B18" w:rsidRDefault="00B86976" w:rsidP="007000E1">
            <w:pPr>
              <w:spacing w:afterLines="120" w:after="288"/>
            </w:pPr>
            <w:r w:rsidRPr="001C3B18">
              <w:t>Deferred revenue system platform</w:t>
            </w:r>
          </w:p>
        </w:tc>
        <w:tc>
          <w:tcPr>
            <w:tcW w:w="3133" w:type="dxa"/>
            <w:tcBorders>
              <w:top w:val="nil"/>
              <w:left w:val="nil"/>
              <w:bottom w:val="single" w:sz="8" w:space="0" w:color="000000"/>
              <w:right w:val="single" w:sz="8" w:space="0" w:color="000000"/>
            </w:tcBorders>
            <w:tcMar>
              <w:top w:w="60" w:type="dxa"/>
              <w:left w:w="100" w:type="dxa"/>
              <w:bottom w:w="100" w:type="dxa"/>
              <w:right w:w="60" w:type="dxa"/>
            </w:tcMar>
          </w:tcPr>
          <w:p w14:paraId="6D2424FB" w14:textId="7FB93E2C" w:rsidR="00B86976" w:rsidRPr="001C3B18" w:rsidRDefault="00B86976" w:rsidP="007000E1">
            <w:pPr>
              <w:spacing w:afterLines="120" w:after="288"/>
            </w:pPr>
            <w:r w:rsidRPr="001C3B18">
              <w:t>At least 99</w:t>
            </w:r>
            <w:r w:rsidR="00B508C1">
              <w:t>.</w:t>
            </w:r>
            <w:r w:rsidRPr="001C3B18">
              <w:t>9% of the time available.</w:t>
            </w:r>
          </w:p>
        </w:tc>
      </w:tr>
      <w:tr w:rsidR="00B86976" w:rsidRPr="001C3B18" w14:paraId="32B7BEF5" w14:textId="77777777" w:rsidTr="009879A2">
        <w:trPr>
          <w:trHeight w:val="760"/>
        </w:trPr>
        <w:tc>
          <w:tcPr>
            <w:tcW w:w="722"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3B483A25" w14:textId="77777777" w:rsidR="00B86976" w:rsidRPr="001C3B18" w:rsidRDefault="002002E7" w:rsidP="007000E1">
            <w:pPr>
              <w:pStyle w:val="NormalWeb"/>
              <w:shd w:val="clear" w:color="auto" w:fill="FFFFFF"/>
              <w:spacing w:afterLines="120" w:after="288"/>
              <w:jc w:val="both"/>
            </w:pPr>
            <w:r w:rsidRPr="001C3B18">
              <w:t>12</w:t>
            </w:r>
          </w:p>
        </w:tc>
        <w:tc>
          <w:tcPr>
            <w:tcW w:w="1488" w:type="dxa"/>
            <w:tcBorders>
              <w:top w:val="nil"/>
              <w:left w:val="nil"/>
              <w:bottom w:val="single" w:sz="8" w:space="0" w:color="000000"/>
              <w:right w:val="single" w:sz="8" w:space="0" w:color="000000"/>
            </w:tcBorders>
            <w:tcMar>
              <w:top w:w="60" w:type="dxa"/>
              <w:left w:w="100" w:type="dxa"/>
              <w:bottom w:w="100" w:type="dxa"/>
              <w:right w:w="60" w:type="dxa"/>
            </w:tcMar>
          </w:tcPr>
          <w:p w14:paraId="5CEB6B11" w14:textId="77777777" w:rsidR="00B86976" w:rsidRPr="001C3B18" w:rsidRDefault="00B86976" w:rsidP="007000E1">
            <w:pPr>
              <w:spacing w:afterLines="120" w:after="288"/>
            </w:pPr>
            <w:r w:rsidRPr="001C3B18">
              <w:t>System</w:t>
            </w:r>
          </w:p>
        </w:tc>
        <w:tc>
          <w:tcPr>
            <w:tcW w:w="4017" w:type="dxa"/>
            <w:tcBorders>
              <w:top w:val="nil"/>
              <w:left w:val="nil"/>
              <w:bottom w:val="single" w:sz="8" w:space="0" w:color="000000"/>
              <w:right w:val="single" w:sz="8" w:space="0" w:color="000000"/>
            </w:tcBorders>
            <w:tcMar>
              <w:top w:w="60" w:type="dxa"/>
              <w:left w:w="100" w:type="dxa"/>
              <w:bottom w:w="100" w:type="dxa"/>
              <w:right w:w="60" w:type="dxa"/>
            </w:tcMar>
          </w:tcPr>
          <w:p w14:paraId="4E774BE8" w14:textId="77777777" w:rsidR="00B86976" w:rsidRPr="001C3B18" w:rsidRDefault="00B86976" w:rsidP="007000E1">
            <w:pPr>
              <w:spacing w:afterLines="120" w:after="288"/>
            </w:pPr>
            <w:r w:rsidRPr="001C3B18">
              <w:t>Deferred revenue system data storage frequency</w:t>
            </w:r>
          </w:p>
        </w:tc>
        <w:tc>
          <w:tcPr>
            <w:tcW w:w="3133" w:type="dxa"/>
            <w:tcBorders>
              <w:top w:val="nil"/>
              <w:left w:val="nil"/>
              <w:bottom w:val="single" w:sz="8" w:space="0" w:color="000000"/>
              <w:right w:val="single" w:sz="8" w:space="0" w:color="000000"/>
            </w:tcBorders>
            <w:tcMar>
              <w:top w:w="60" w:type="dxa"/>
              <w:left w:w="100" w:type="dxa"/>
              <w:bottom w:w="100" w:type="dxa"/>
              <w:right w:w="60" w:type="dxa"/>
            </w:tcMar>
          </w:tcPr>
          <w:p w14:paraId="51A7F03A" w14:textId="77777777" w:rsidR="00B86976" w:rsidRPr="001C3B18" w:rsidRDefault="00B86976" w:rsidP="007000E1">
            <w:pPr>
              <w:spacing w:afterLines="120" w:after="288"/>
            </w:pPr>
            <w:r w:rsidRPr="001C3B18">
              <w:t>Daily</w:t>
            </w:r>
          </w:p>
        </w:tc>
      </w:tr>
      <w:tr w:rsidR="00B86976" w:rsidRPr="001C3B18" w14:paraId="37A737A9" w14:textId="77777777" w:rsidTr="009879A2">
        <w:trPr>
          <w:trHeight w:val="499"/>
        </w:trPr>
        <w:tc>
          <w:tcPr>
            <w:tcW w:w="722"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4E258755" w14:textId="77777777" w:rsidR="00B86976" w:rsidRPr="001C3B18" w:rsidRDefault="002002E7" w:rsidP="007000E1">
            <w:pPr>
              <w:pStyle w:val="NormalWeb"/>
              <w:shd w:val="clear" w:color="auto" w:fill="FFFFFF"/>
              <w:spacing w:afterLines="120" w:after="288"/>
              <w:jc w:val="both"/>
            </w:pPr>
            <w:r w:rsidRPr="001C3B18">
              <w:t>13</w:t>
            </w:r>
          </w:p>
        </w:tc>
        <w:tc>
          <w:tcPr>
            <w:tcW w:w="1488" w:type="dxa"/>
            <w:tcBorders>
              <w:top w:val="nil"/>
              <w:left w:val="nil"/>
              <w:bottom w:val="single" w:sz="8" w:space="0" w:color="000000"/>
              <w:right w:val="single" w:sz="8" w:space="0" w:color="000000"/>
            </w:tcBorders>
            <w:tcMar>
              <w:top w:w="60" w:type="dxa"/>
              <w:left w:w="100" w:type="dxa"/>
              <w:bottom w:w="100" w:type="dxa"/>
              <w:right w:w="60" w:type="dxa"/>
            </w:tcMar>
          </w:tcPr>
          <w:p w14:paraId="10C5A8EA" w14:textId="77777777" w:rsidR="00B86976" w:rsidRPr="001C3B18" w:rsidRDefault="00B86976" w:rsidP="007000E1">
            <w:pPr>
              <w:spacing w:afterLines="120" w:after="288"/>
            </w:pPr>
            <w:r w:rsidRPr="001C3B18">
              <w:t>System</w:t>
            </w:r>
          </w:p>
        </w:tc>
        <w:tc>
          <w:tcPr>
            <w:tcW w:w="4017" w:type="dxa"/>
            <w:tcBorders>
              <w:top w:val="nil"/>
              <w:left w:val="nil"/>
              <w:bottom w:val="single" w:sz="8" w:space="0" w:color="000000"/>
              <w:right w:val="single" w:sz="8" w:space="0" w:color="000000"/>
            </w:tcBorders>
            <w:tcMar>
              <w:top w:w="60" w:type="dxa"/>
              <w:left w:w="100" w:type="dxa"/>
              <w:bottom w:w="100" w:type="dxa"/>
              <w:right w:w="60" w:type="dxa"/>
            </w:tcMar>
          </w:tcPr>
          <w:p w14:paraId="09EDD51B" w14:textId="77777777" w:rsidR="00B86976" w:rsidRPr="001C3B18" w:rsidRDefault="00B86976" w:rsidP="007000E1">
            <w:pPr>
              <w:spacing w:afterLines="120" w:after="288"/>
            </w:pPr>
            <w:r w:rsidRPr="001C3B18">
              <w:t>Web-based billing and reporting platform</w:t>
            </w:r>
          </w:p>
        </w:tc>
        <w:tc>
          <w:tcPr>
            <w:tcW w:w="3133" w:type="dxa"/>
            <w:tcBorders>
              <w:top w:val="nil"/>
              <w:left w:val="nil"/>
              <w:bottom w:val="single" w:sz="8" w:space="0" w:color="000000"/>
              <w:right w:val="single" w:sz="8" w:space="0" w:color="000000"/>
            </w:tcBorders>
            <w:tcMar>
              <w:top w:w="60" w:type="dxa"/>
              <w:left w:w="100" w:type="dxa"/>
              <w:bottom w:w="100" w:type="dxa"/>
              <w:right w:w="60" w:type="dxa"/>
            </w:tcMar>
          </w:tcPr>
          <w:p w14:paraId="041513DA" w14:textId="252B1E15" w:rsidR="00B86976" w:rsidRPr="001C3B18" w:rsidRDefault="00B86976" w:rsidP="007000E1">
            <w:pPr>
              <w:spacing w:afterLines="120" w:after="288"/>
            </w:pPr>
            <w:r w:rsidRPr="001C3B18">
              <w:t>At least 99</w:t>
            </w:r>
            <w:r w:rsidR="00B508C1">
              <w:t>.</w:t>
            </w:r>
            <w:r w:rsidRPr="001C3B18">
              <w:t>9% of the time available.</w:t>
            </w:r>
          </w:p>
        </w:tc>
      </w:tr>
      <w:tr w:rsidR="00B86976" w:rsidRPr="001C3B18" w14:paraId="5E96E5BC" w14:textId="77777777" w:rsidTr="009879A2">
        <w:trPr>
          <w:trHeight w:val="925"/>
        </w:trPr>
        <w:tc>
          <w:tcPr>
            <w:tcW w:w="722" w:type="dxa"/>
            <w:tcBorders>
              <w:top w:val="nil"/>
              <w:left w:val="single" w:sz="8" w:space="0" w:color="000000"/>
              <w:bottom w:val="single" w:sz="8" w:space="0" w:color="000000"/>
              <w:right w:val="single" w:sz="8" w:space="0" w:color="000000"/>
            </w:tcBorders>
            <w:tcMar>
              <w:top w:w="60" w:type="dxa"/>
              <w:left w:w="100" w:type="dxa"/>
              <w:bottom w:w="100" w:type="dxa"/>
              <w:right w:w="60" w:type="dxa"/>
            </w:tcMar>
          </w:tcPr>
          <w:p w14:paraId="250F2158" w14:textId="77777777" w:rsidR="00B86976" w:rsidRPr="001C3B18" w:rsidRDefault="002002E7" w:rsidP="007000E1">
            <w:pPr>
              <w:pStyle w:val="NormalWeb"/>
              <w:shd w:val="clear" w:color="auto" w:fill="FFFFFF"/>
              <w:spacing w:afterLines="120" w:after="288"/>
              <w:jc w:val="both"/>
            </w:pPr>
            <w:r w:rsidRPr="001C3B18">
              <w:t>14</w:t>
            </w:r>
          </w:p>
        </w:tc>
        <w:tc>
          <w:tcPr>
            <w:tcW w:w="1488" w:type="dxa"/>
            <w:tcBorders>
              <w:top w:val="nil"/>
              <w:left w:val="nil"/>
              <w:bottom w:val="single" w:sz="8" w:space="0" w:color="000000"/>
              <w:right w:val="single" w:sz="8" w:space="0" w:color="000000"/>
            </w:tcBorders>
            <w:tcMar>
              <w:top w:w="60" w:type="dxa"/>
              <w:left w:w="100" w:type="dxa"/>
              <w:bottom w:w="100" w:type="dxa"/>
              <w:right w:w="60" w:type="dxa"/>
            </w:tcMar>
          </w:tcPr>
          <w:p w14:paraId="507EE35E" w14:textId="77777777" w:rsidR="00B86976" w:rsidRPr="001C3B18" w:rsidRDefault="00B86976" w:rsidP="007000E1">
            <w:pPr>
              <w:spacing w:afterLines="120" w:after="288"/>
            </w:pPr>
            <w:r w:rsidRPr="001C3B18">
              <w:t>System</w:t>
            </w:r>
          </w:p>
        </w:tc>
        <w:tc>
          <w:tcPr>
            <w:tcW w:w="4017" w:type="dxa"/>
            <w:tcBorders>
              <w:top w:val="nil"/>
              <w:left w:val="nil"/>
              <w:bottom w:val="single" w:sz="8" w:space="0" w:color="000000"/>
              <w:right w:val="single" w:sz="8" w:space="0" w:color="000000"/>
            </w:tcBorders>
            <w:tcMar>
              <w:top w:w="60" w:type="dxa"/>
              <w:left w:w="100" w:type="dxa"/>
              <w:bottom w:w="100" w:type="dxa"/>
              <w:right w:w="60" w:type="dxa"/>
            </w:tcMar>
          </w:tcPr>
          <w:p w14:paraId="2EE5620B" w14:textId="77777777" w:rsidR="00B86976" w:rsidRPr="001C3B18" w:rsidRDefault="00B86976" w:rsidP="007000E1">
            <w:pPr>
              <w:spacing w:afterLines="120" w:after="288"/>
            </w:pPr>
            <w:r w:rsidRPr="001C3B18">
              <w:t>Website uptime</w:t>
            </w:r>
          </w:p>
        </w:tc>
        <w:tc>
          <w:tcPr>
            <w:tcW w:w="3133" w:type="dxa"/>
            <w:tcBorders>
              <w:top w:val="nil"/>
              <w:left w:val="nil"/>
              <w:bottom w:val="single" w:sz="8" w:space="0" w:color="000000"/>
              <w:right w:val="single" w:sz="8" w:space="0" w:color="000000"/>
            </w:tcBorders>
            <w:tcMar>
              <w:top w:w="60" w:type="dxa"/>
              <w:left w:w="100" w:type="dxa"/>
              <w:bottom w:w="100" w:type="dxa"/>
              <w:right w:w="60" w:type="dxa"/>
            </w:tcMar>
          </w:tcPr>
          <w:p w14:paraId="30EF121E" w14:textId="48CEE859" w:rsidR="00B86976" w:rsidRPr="001C3B18" w:rsidRDefault="00B86976" w:rsidP="007000E1">
            <w:pPr>
              <w:spacing w:afterLines="120" w:after="288"/>
            </w:pPr>
            <w:r w:rsidRPr="001C3B18">
              <w:t>Availability of 99</w:t>
            </w:r>
            <w:r w:rsidR="00E1139C">
              <w:t>.</w:t>
            </w:r>
            <w:r w:rsidRPr="001C3B18">
              <w:t>9%, except agreed maintenance windows.</w:t>
            </w:r>
          </w:p>
        </w:tc>
      </w:tr>
    </w:tbl>
    <w:p w14:paraId="5DF83928" w14:textId="77777777" w:rsidR="00B86976" w:rsidRPr="001C3B18" w:rsidRDefault="00B86976" w:rsidP="007000E1">
      <w:pPr>
        <w:pStyle w:val="T1"/>
        <w:numPr>
          <w:ilvl w:val="0"/>
          <w:numId w:val="0"/>
        </w:numPr>
        <w:ind w:left="360"/>
        <w:rPr>
          <w:rFonts w:ascii="Times New Roman" w:hAnsi="Times New Roman" w:cs="Times New Roman"/>
        </w:rPr>
      </w:pPr>
    </w:p>
    <w:p w14:paraId="16B5A7E6" w14:textId="77777777" w:rsidR="00777F13" w:rsidRPr="001C3B18" w:rsidRDefault="00777F13" w:rsidP="007000E1"/>
    <w:p w14:paraId="51F6D967" w14:textId="77777777" w:rsidR="00777F13" w:rsidRPr="001C3B18" w:rsidRDefault="00777F13" w:rsidP="00777F13">
      <w:pPr>
        <w:pStyle w:val="NormalWeb"/>
        <w:shd w:val="clear" w:color="auto" w:fill="FFFFFF"/>
        <w:spacing w:before="120"/>
        <w:jc w:val="both"/>
      </w:pPr>
      <w:r w:rsidRPr="001C3B18">
        <w:t xml:space="preserve">The Registry Operator shall keep </w:t>
      </w:r>
      <w:proofErr w:type="gramStart"/>
      <w:r w:rsidRPr="001C3B18">
        <w:t>sufficient</w:t>
      </w:r>
      <w:proofErr w:type="gramEnd"/>
      <w:r w:rsidRPr="001C3B18">
        <w:t xml:space="preserve"> technical and operational records to demonstrate compliance with the Service Levels for at least one (1) year.</w:t>
      </w:r>
    </w:p>
    <w:p w14:paraId="05FF1CC3" w14:textId="77777777" w:rsidR="00777F13" w:rsidRPr="001C3B18" w:rsidRDefault="00777F13" w:rsidP="00777F13">
      <w:pPr>
        <w:pStyle w:val="NormalWeb"/>
        <w:shd w:val="clear" w:color="auto" w:fill="FFFFFF"/>
        <w:spacing w:before="120"/>
        <w:jc w:val="both"/>
      </w:pPr>
      <w:r w:rsidRPr="001C3B18">
        <w:t xml:space="preserve">The Registry Operator shall perform the preventive maintenance of the different services in the schedules and dates of statistically less traffic for each service. Planned outage must be advised by notifying the </w:t>
      </w:r>
      <w:proofErr w:type="spellStart"/>
      <w:r w:rsidRPr="001C3B18">
        <w:t>MinTIC</w:t>
      </w:r>
      <w:proofErr w:type="spellEnd"/>
      <w:r w:rsidRPr="001C3B18">
        <w:t xml:space="preserve"> and Registrars no less than three (3) Business Days in advance. In the case of an extended planned outage, such Notification must be submitted with a minimum of 28 Days.</w:t>
      </w:r>
    </w:p>
    <w:p w14:paraId="26FF1E3D" w14:textId="514D59F3" w:rsidR="00777F13" w:rsidRPr="001C3B18" w:rsidRDefault="00777F13" w:rsidP="00777F13">
      <w:pPr>
        <w:pStyle w:val="NormalWeb"/>
        <w:shd w:val="clear" w:color="auto" w:fill="FFFFFF"/>
        <w:spacing w:before="120"/>
        <w:jc w:val="both"/>
      </w:pPr>
      <w:r w:rsidRPr="001C3B18">
        <w:t xml:space="preserve">Notwithstanding the foregoing, there are no provisions for planned outages or similar periods of slow or unavailable service. Any downtime, either due to maintenance or due to system failures, will simply be recorded as downtime and </w:t>
      </w:r>
      <w:r w:rsidR="0068576B">
        <w:t xml:space="preserve">will be </w:t>
      </w:r>
      <w:proofErr w:type="gramStart"/>
      <w:r w:rsidR="0068576B">
        <w:t xml:space="preserve">taken into </w:t>
      </w:r>
      <w:r w:rsidRPr="001C3B18">
        <w:t>account</w:t>
      </w:r>
      <w:proofErr w:type="gramEnd"/>
      <w:r w:rsidRPr="001C3B18">
        <w:t xml:space="preserve"> for Service Level purposes.</w:t>
      </w:r>
    </w:p>
    <w:p w14:paraId="2437C2E2" w14:textId="77777777" w:rsidR="00777F13" w:rsidRPr="001C3B18" w:rsidRDefault="00777F13" w:rsidP="007000E1"/>
    <w:sectPr w:rsidR="00777F13" w:rsidRPr="001C3B18" w:rsidSect="009879A2">
      <w:headerReference w:type="default" r:id="rId9"/>
      <w:footerReference w:type="default" r:id="rId10"/>
      <w:pgSz w:w="12242" w:h="15842" w:code="1"/>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46C8" w14:textId="77777777" w:rsidR="00B00819" w:rsidRDefault="00B00819">
      <w:r>
        <w:separator/>
      </w:r>
    </w:p>
  </w:endnote>
  <w:endnote w:type="continuationSeparator" w:id="0">
    <w:p w14:paraId="090E7B7F" w14:textId="77777777" w:rsidR="00B00819" w:rsidRDefault="00B0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2E5E" w14:textId="6320D370" w:rsidR="00F042F2" w:rsidRDefault="00F042F2" w:rsidP="00F042F2">
    <w:pPr>
      <w:pStyle w:val="Piedepgina"/>
      <w:jc w:val="both"/>
    </w:pPr>
    <w:r>
      <w:rPr>
        <w:sz w:val="22"/>
        <w:szCs w:val="22"/>
        <w:lang w:val="en-GB"/>
      </w:rPr>
      <w:t>This document is a translation of the original document in Spanish for information purposes only. The English version is not part of the tendering documents and will not be part of the contract. This document has no legal effect and does not constitute an interpretation of the original document. In case of a discrepancy, the Spanish original will prevail.</w:t>
    </w:r>
  </w:p>
  <w:p w14:paraId="74B17F5A" w14:textId="77777777" w:rsidR="00511777" w:rsidRPr="00DD555C" w:rsidRDefault="00511777" w:rsidP="009879A2">
    <w:pPr>
      <w:pStyle w:val="Piedepgina"/>
      <w:ind w:right="-658"/>
      <w:jc w:val="right"/>
      <w:rPr>
        <w:rFonts w:ascii="Arial Narrow" w:hAnsi="Arial Narrow"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574F2" w14:textId="77777777" w:rsidR="00B00819" w:rsidRDefault="00B00819">
      <w:r>
        <w:separator/>
      </w:r>
    </w:p>
  </w:footnote>
  <w:footnote w:type="continuationSeparator" w:id="0">
    <w:p w14:paraId="7E2A4B52" w14:textId="77777777" w:rsidR="00B00819" w:rsidRDefault="00B0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DC46" w14:textId="77777777" w:rsidR="00511777" w:rsidRDefault="00511777" w:rsidP="009879A2">
    <w:pPr>
      <w:pStyle w:val="Encabezado"/>
      <w:tabs>
        <w:tab w:val="clear" w:pos="4252"/>
        <w:tab w:val="clear" w:pos="8504"/>
        <w:tab w:val="center" w:pos="3969"/>
      </w:tabs>
      <w:jc w:val="right"/>
      <w:rPr>
        <w:noProof/>
        <w:lang w:eastAsia="es-CO"/>
      </w:rPr>
    </w:pPr>
  </w:p>
  <w:p w14:paraId="42262E97" w14:textId="77777777" w:rsidR="00511777" w:rsidRPr="00BB681E" w:rsidRDefault="00511777" w:rsidP="009879A2">
    <w:pPr>
      <w:pStyle w:val="Encabezado"/>
      <w:tabs>
        <w:tab w:val="clear" w:pos="4252"/>
        <w:tab w:val="clear" w:pos="8504"/>
        <w:tab w:val="center" w:pos="3969"/>
      </w:tabs>
      <w:jc w:val="right"/>
      <w:rPr>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B71"/>
    <w:multiLevelType w:val="hybridMultilevel"/>
    <w:tmpl w:val="1368D3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22C4F9C"/>
    <w:multiLevelType w:val="multilevel"/>
    <w:tmpl w:val="1C02BA8A"/>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129059CA"/>
    <w:multiLevelType w:val="hybridMultilevel"/>
    <w:tmpl w:val="A9F22868"/>
    <w:lvl w:ilvl="0" w:tplc="08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806B6C"/>
    <w:multiLevelType w:val="multilevel"/>
    <w:tmpl w:val="A85C3F12"/>
    <w:lvl w:ilvl="0">
      <w:start w:val="1"/>
      <w:numFmt w:val="decimal"/>
      <w:pStyle w:val="T1"/>
      <w:lvlText w:val="%1"/>
      <w:lvlJc w:val="left"/>
      <w:pPr>
        <w:ind w:left="432" w:hanging="432"/>
      </w:pPr>
    </w:lvl>
    <w:lvl w:ilvl="1">
      <w:start w:val="1"/>
      <w:numFmt w:val="decimal"/>
      <w:pStyle w:val="T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6D59E3"/>
    <w:multiLevelType w:val="multilevel"/>
    <w:tmpl w:val="C338C9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4C2E67"/>
    <w:multiLevelType w:val="multilevel"/>
    <w:tmpl w:val="C338C9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D5014A"/>
    <w:multiLevelType w:val="hybridMultilevel"/>
    <w:tmpl w:val="41F0F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EA6AB3"/>
    <w:multiLevelType w:val="multilevel"/>
    <w:tmpl w:val="C338C9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000D58"/>
    <w:multiLevelType w:val="multilevel"/>
    <w:tmpl w:val="42F41BFC"/>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2"/>
  </w:num>
  <w:num w:numId="3">
    <w:abstractNumId w:val="5"/>
  </w:num>
  <w:num w:numId="4">
    <w:abstractNumId w:val="4"/>
  </w:num>
  <w:num w:numId="5">
    <w:abstractNumId w:val="1"/>
  </w:num>
  <w:num w:numId="6">
    <w:abstractNumId w:val="7"/>
  </w:num>
  <w:num w:numId="7">
    <w:abstractNumId w:val="0"/>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76"/>
    <w:rsid w:val="00004D54"/>
    <w:rsid w:val="00006901"/>
    <w:rsid w:val="00006EF7"/>
    <w:rsid w:val="00012593"/>
    <w:rsid w:val="0001774C"/>
    <w:rsid w:val="0003099E"/>
    <w:rsid w:val="000337BD"/>
    <w:rsid w:val="000461B7"/>
    <w:rsid w:val="00053447"/>
    <w:rsid w:val="0006352E"/>
    <w:rsid w:val="00066E42"/>
    <w:rsid w:val="00070B1B"/>
    <w:rsid w:val="00075769"/>
    <w:rsid w:val="00082EDB"/>
    <w:rsid w:val="00085A8D"/>
    <w:rsid w:val="00087A4D"/>
    <w:rsid w:val="00091782"/>
    <w:rsid w:val="00092ED9"/>
    <w:rsid w:val="0009372A"/>
    <w:rsid w:val="00096B59"/>
    <w:rsid w:val="000A29A2"/>
    <w:rsid w:val="000B14DF"/>
    <w:rsid w:val="000B6B20"/>
    <w:rsid w:val="000E59B9"/>
    <w:rsid w:val="000E7935"/>
    <w:rsid w:val="000F354E"/>
    <w:rsid w:val="00102C59"/>
    <w:rsid w:val="0013717A"/>
    <w:rsid w:val="0015798F"/>
    <w:rsid w:val="00167DFE"/>
    <w:rsid w:val="00185869"/>
    <w:rsid w:val="00192651"/>
    <w:rsid w:val="0019429F"/>
    <w:rsid w:val="001B1DA7"/>
    <w:rsid w:val="001C3B18"/>
    <w:rsid w:val="001C46B1"/>
    <w:rsid w:val="001C4C7F"/>
    <w:rsid w:val="001C6BE8"/>
    <w:rsid w:val="001D12F6"/>
    <w:rsid w:val="001F2DEF"/>
    <w:rsid w:val="002002E7"/>
    <w:rsid w:val="0024261E"/>
    <w:rsid w:val="00257073"/>
    <w:rsid w:val="002660D6"/>
    <w:rsid w:val="00274741"/>
    <w:rsid w:val="00280564"/>
    <w:rsid w:val="00283074"/>
    <w:rsid w:val="0029330C"/>
    <w:rsid w:val="0029710D"/>
    <w:rsid w:val="002B0680"/>
    <w:rsid w:val="002E40B5"/>
    <w:rsid w:val="002E7815"/>
    <w:rsid w:val="002F62B2"/>
    <w:rsid w:val="00301F24"/>
    <w:rsid w:val="003065A9"/>
    <w:rsid w:val="00325B4D"/>
    <w:rsid w:val="003335F3"/>
    <w:rsid w:val="00347BD0"/>
    <w:rsid w:val="00363C21"/>
    <w:rsid w:val="003728A8"/>
    <w:rsid w:val="00373E94"/>
    <w:rsid w:val="003827D4"/>
    <w:rsid w:val="00383237"/>
    <w:rsid w:val="003864E6"/>
    <w:rsid w:val="00394C46"/>
    <w:rsid w:val="003A09D8"/>
    <w:rsid w:val="003D39C3"/>
    <w:rsid w:val="003D556F"/>
    <w:rsid w:val="003D6528"/>
    <w:rsid w:val="003E5867"/>
    <w:rsid w:val="003F799D"/>
    <w:rsid w:val="004069D6"/>
    <w:rsid w:val="00410AC0"/>
    <w:rsid w:val="00440AC2"/>
    <w:rsid w:val="0044682C"/>
    <w:rsid w:val="00455529"/>
    <w:rsid w:val="00475615"/>
    <w:rsid w:val="00481075"/>
    <w:rsid w:val="0048537A"/>
    <w:rsid w:val="004A46EE"/>
    <w:rsid w:val="004A490A"/>
    <w:rsid w:val="004B68DB"/>
    <w:rsid w:val="004C5307"/>
    <w:rsid w:val="004D758E"/>
    <w:rsid w:val="004E1FB5"/>
    <w:rsid w:val="004F1805"/>
    <w:rsid w:val="00505701"/>
    <w:rsid w:val="00511777"/>
    <w:rsid w:val="00522DF6"/>
    <w:rsid w:val="00525C86"/>
    <w:rsid w:val="00530F59"/>
    <w:rsid w:val="0058661D"/>
    <w:rsid w:val="005B5A3B"/>
    <w:rsid w:val="005D398F"/>
    <w:rsid w:val="005E147F"/>
    <w:rsid w:val="005E4D47"/>
    <w:rsid w:val="005E68BA"/>
    <w:rsid w:val="00616C8E"/>
    <w:rsid w:val="00623054"/>
    <w:rsid w:val="00631DC7"/>
    <w:rsid w:val="006370ED"/>
    <w:rsid w:val="00644C0C"/>
    <w:rsid w:val="00666E33"/>
    <w:rsid w:val="006736EC"/>
    <w:rsid w:val="0067448F"/>
    <w:rsid w:val="0068576B"/>
    <w:rsid w:val="006B11DD"/>
    <w:rsid w:val="006E3A37"/>
    <w:rsid w:val="006E521C"/>
    <w:rsid w:val="007000E1"/>
    <w:rsid w:val="0070673D"/>
    <w:rsid w:val="007266BF"/>
    <w:rsid w:val="00746016"/>
    <w:rsid w:val="00767391"/>
    <w:rsid w:val="00777F13"/>
    <w:rsid w:val="007822D0"/>
    <w:rsid w:val="00791216"/>
    <w:rsid w:val="007952C7"/>
    <w:rsid w:val="007B202B"/>
    <w:rsid w:val="007D3049"/>
    <w:rsid w:val="007E233D"/>
    <w:rsid w:val="007F4B9D"/>
    <w:rsid w:val="008337CE"/>
    <w:rsid w:val="00837B55"/>
    <w:rsid w:val="00842B64"/>
    <w:rsid w:val="00853671"/>
    <w:rsid w:val="00854F99"/>
    <w:rsid w:val="008552E9"/>
    <w:rsid w:val="008574F9"/>
    <w:rsid w:val="00895A43"/>
    <w:rsid w:val="008A0453"/>
    <w:rsid w:val="008A0760"/>
    <w:rsid w:val="008A1AC9"/>
    <w:rsid w:val="008A498B"/>
    <w:rsid w:val="008A55DE"/>
    <w:rsid w:val="008B2754"/>
    <w:rsid w:val="008C3927"/>
    <w:rsid w:val="008C4C96"/>
    <w:rsid w:val="008F5B64"/>
    <w:rsid w:val="00903A45"/>
    <w:rsid w:val="009060E8"/>
    <w:rsid w:val="00914177"/>
    <w:rsid w:val="00920B1D"/>
    <w:rsid w:val="009426B9"/>
    <w:rsid w:val="00965329"/>
    <w:rsid w:val="00977E04"/>
    <w:rsid w:val="009879A2"/>
    <w:rsid w:val="009B58DF"/>
    <w:rsid w:val="009D2805"/>
    <w:rsid w:val="009F0C39"/>
    <w:rsid w:val="00A0543E"/>
    <w:rsid w:val="00A15FC3"/>
    <w:rsid w:val="00A15FFA"/>
    <w:rsid w:val="00A16DEB"/>
    <w:rsid w:val="00A17A21"/>
    <w:rsid w:val="00A20AAA"/>
    <w:rsid w:val="00A22700"/>
    <w:rsid w:val="00A24EC7"/>
    <w:rsid w:val="00A52E50"/>
    <w:rsid w:val="00A7425F"/>
    <w:rsid w:val="00A872F4"/>
    <w:rsid w:val="00AB0CCB"/>
    <w:rsid w:val="00AC0E61"/>
    <w:rsid w:val="00AF33FA"/>
    <w:rsid w:val="00AF6BA4"/>
    <w:rsid w:val="00AF77AE"/>
    <w:rsid w:val="00B00819"/>
    <w:rsid w:val="00B167D6"/>
    <w:rsid w:val="00B23628"/>
    <w:rsid w:val="00B37530"/>
    <w:rsid w:val="00B508C1"/>
    <w:rsid w:val="00B510FE"/>
    <w:rsid w:val="00B516A2"/>
    <w:rsid w:val="00B53EF4"/>
    <w:rsid w:val="00B73D89"/>
    <w:rsid w:val="00B84019"/>
    <w:rsid w:val="00B86976"/>
    <w:rsid w:val="00B87EC4"/>
    <w:rsid w:val="00B92FF4"/>
    <w:rsid w:val="00B9411D"/>
    <w:rsid w:val="00BA5401"/>
    <w:rsid w:val="00BD18B0"/>
    <w:rsid w:val="00BE0F68"/>
    <w:rsid w:val="00BF698B"/>
    <w:rsid w:val="00C01B07"/>
    <w:rsid w:val="00C07C94"/>
    <w:rsid w:val="00C1034B"/>
    <w:rsid w:val="00C1229F"/>
    <w:rsid w:val="00C21819"/>
    <w:rsid w:val="00C356C2"/>
    <w:rsid w:val="00C50D00"/>
    <w:rsid w:val="00C5185C"/>
    <w:rsid w:val="00C53506"/>
    <w:rsid w:val="00C7107C"/>
    <w:rsid w:val="00C73BF0"/>
    <w:rsid w:val="00C764D8"/>
    <w:rsid w:val="00CA1DF9"/>
    <w:rsid w:val="00CA6833"/>
    <w:rsid w:val="00CD754C"/>
    <w:rsid w:val="00CF3375"/>
    <w:rsid w:val="00D34593"/>
    <w:rsid w:val="00D35F29"/>
    <w:rsid w:val="00D530C5"/>
    <w:rsid w:val="00D71FC4"/>
    <w:rsid w:val="00D84CEC"/>
    <w:rsid w:val="00DB4B4A"/>
    <w:rsid w:val="00DD455C"/>
    <w:rsid w:val="00DE252A"/>
    <w:rsid w:val="00DF4F62"/>
    <w:rsid w:val="00DF5AB2"/>
    <w:rsid w:val="00DF6DA9"/>
    <w:rsid w:val="00E01170"/>
    <w:rsid w:val="00E1139C"/>
    <w:rsid w:val="00E155A5"/>
    <w:rsid w:val="00E155A7"/>
    <w:rsid w:val="00E30FC1"/>
    <w:rsid w:val="00E35E7E"/>
    <w:rsid w:val="00E57F4B"/>
    <w:rsid w:val="00E60B73"/>
    <w:rsid w:val="00E61BBA"/>
    <w:rsid w:val="00E827D5"/>
    <w:rsid w:val="00E90B99"/>
    <w:rsid w:val="00E92600"/>
    <w:rsid w:val="00EC5482"/>
    <w:rsid w:val="00ED080C"/>
    <w:rsid w:val="00ED216C"/>
    <w:rsid w:val="00F00138"/>
    <w:rsid w:val="00F042F2"/>
    <w:rsid w:val="00F30595"/>
    <w:rsid w:val="00F30AB0"/>
    <w:rsid w:val="00F44733"/>
    <w:rsid w:val="00F817A8"/>
    <w:rsid w:val="00F9058F"/>
    <w:rsid w:val="00F92105"/>
    <w:rsid w:val="00FA2B5A"/>
    <w:rsid w:val="00FD13BD"/>
    <w:rsid w:val="00FD6F4E"/>
    <w:rsid w:val="00FD7F88"/>
    <w:rsid w:val="00FE0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4442"/>
  <w15:chartTrackingRefBased/>
  <w15:docId w15:val="{C8F745A2-FA70-4E64-A50E-64F8646C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976"/>
    <w:pPr>
      <w:spacing w:after="0" w:line="240" w:lineRule="auto"/>
    </w:pPr>
    <w:rPr>
      <w:rFonts w:ascii="Times New Roman" w:eastAsia="Times New Roman" w:hAnsi="Times New Roman" w:cs="Times New Roman"/>
      <w:sz w:val="24"/>
      <w:szCs w:val="24"/>
      <w:lang w:eastAsia="es-ES_tradnl"/>
    </w:rPr>
  </w:style>
  <w:style w:type="paragraph" w:styleId="Ttulo1">
    <w:name w:val="heading 1"/>
    <w:aliases w:val="INFITULUA-T2,BONUS-T1,MT1,título 1"/>
    <w:basedOn w:val="Normal"/>
    <w:next w:val="Normal"/>
    <w:link w:val="Ttulo1Car"/>
    <w:qFormat/>
    <w:rsid w:val="006736EC"/>
    <w:pPr>
      <w:keepNext/>
      <w:numPr>
        <w:numId w:val="8"/>
      </w:numPr>
      <w:spacing w:line="276" w:lineRule="auto"/>
      <w:jc w:val="center"/>
      <w:outlineLvl w:val="0"/>
    </w:pPr>
    <w:rPr>
      <w:rFonts w:eastAsia="Cambria"/>
      <w:b/>
      <w:bCs/>
      <w:kern w:val="32"/>
      <w:u w:val="single"/>
      <w:lang w:eastAsia="es-ES"/>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unhideWhenUsed/>
    <w:qFormat/>
    <w:rsid w:val="001C4C7F"/>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Ttulo3">
    <w:name w:val="heading 3"/>
    <w:basedOn w:val="Normal"/>
    <w:next w:val="Normal"/>
    <w:link w:val="Ttulo3Car"/>
    <w:uiPriority w:val="9"/>
    <w:semiHidden/>
    <w:unhideWhenUsed/>
    <w:qFormat/>
    <w:rsid w:val="006736EC"/>
    <w:pPr>
      <w:keepNext/>
      <w:keepLines/>
      <w:numPr>
        <w:ilvl w:val="2"/>
        <w:numId w:val="8"/>
      </w:numPr>
      <w:spacing w:before="40"/>
      <w:outlineLvl w:val="2"/>
    </w:pPr>
    <w:rPr>
      <w:rFonts w:asciiTheme="majorHAnsi" w:eastAsiaTheme="majorEastAsia" w:hAnsiTheme="majorHAnsi" w:cstheme="majorBidi"/>
      <w:color w:val="0D5571" w:themeColor="accent1" w:themeShade="7F"/>
    </w:rPr>
  </w:style>
  <w:style w:type="paragraph" w:styleId="Ttulo4">
    <w:name w:val="heading 4"/>
    <w:basedOn w:val="Normal"/>
    <w:next w:val="Normal"/>
    <w:link w:val="Ttulo4Car"/>
    <w:uiPriority w:val="9"/>
    <w:semiHidden/>
    <w:unhideWhenUsed/>
    <w:qFormat/>
    <w:rsid w:val="006736EC"/>
    <w:pPr>
      <w:keepNext/>
      <w:keepLines/>
      <w:numPr>
        <w:ilvl w:val="3"/>
        <w:numId w:val="8"/>
      </w:numPr>
      <w:spacing w:before="40"/>
      <w:outlineLvl w:val="3"/>
    </w:pPr>
    <w:rPr>
      <w:rFonts w:asciiTheme="majorHAnsi" w:eastAsiaTheme="majorEastAsia" w:hAnsiTheme="majorHAnsi" w:cstheme="majorBidi"/>
      <w:i/>
      <w:iCs/>
      <w:color w:val="1481AB" w:themeColor="accent1" w:themeShade="BF"/>
    </w:rPr>
  </w:style>
  <w:style w:type="paragraph" w:styleId="Ttulo5">
    <w:name w:val="heading 5"/>
    <w:basedOn w:val="Normal"/>
    <w:next w:val="Normal"/>
    <w:link w:val="Ttulo5Car"/>
    <w:uiPriority w:val="9"/>
    <w:semiHidden/>
    <w:unhideWhenUsed/>
    <w:qFormat/>
    <w:rsid w:val="006736EC"/>
    <w:pPr>
      <w:keepNext/>
      <w:keepLines/>
      <w:numPr>
        <w:ilvl w:val="4"/>
        <w:numId w:val="8"/>
      </w:numPr>
      <w:spacing w:before="40"/>
      <w:outlineLvl w:val="4"/>
    </w:pPr>
    <w:rPr>
      <w:rFonts w:asciiTheme="majorHAnsi" w:eastAsiaTheme="majorEastAsia" w:hAnsiTheme="majorHAnsi" w:cstheme="majorBidi"/>
      <w:color w:val="1481AB" w:themeColor="accent1" w:themeShade="BF"/>
    </w:rPr>
  </w:style>
  <w:style w:type="paragraph" w:styleId="Ttulo6">
    <w:name w:val="heading 6"/>
    <w:basedOn w:val="Normal"/>
    <w:next w:val="Normal"/>
    <w:link w:val="Ttulo6Car"/>
    <w:uiPriority w:val="9"/>
    <w:semiHidden/>
    <w:unhideWhenUsed/>
    <w:qFormat/>
    <w:rsid w:val="006736EC"/>
    <w:pPr>
      <w:keepNext/>
      <w:keepLines/>
      <w:numPr>
        <w:ilvl w:val="5"/>
        <w:numId w:val="8"/>
      </w:numPr>
      <w:spacing w:before="40"/>
      <w:outlineLvl w:val="5"/>
    </w:pPr>
    <w:rPr>
      <w:rFonts w:asciiTheme="majorHAnsi" w:eastAsiaTheme="majorEastAsia" w:hAnsiTheme="majorHAnsi" w:cstheme="majorBidi"/>
      <w:color w:val="0D5571" w:themeColor="accent1" w:themeShade="7F"/>
    </w:rPr>
  </w:style>
  <w:style w:type="paragraph" w:styleId="Ttulo7">
    <w:name w:val="heading 7"/>
    <w:basedOn w:val="Normal"/>
    <w:next w:val="Normal"/>
    <w:link w:val="Ttulo7Car"/>
    <w:uiPriority w:val="9"/>
    <w:semiHidden/>
    <w:unhideWhenUsed/>
    <w:qFormat/>
    <w:rsid w:val="006736EC"/>
    <w:pPr>
      <w:keepNext/>
      <w:keepLines/>
      <w:numPr>
        <w:ilvl w:val="6"/>
        <w:numId w:val="8"/>
      </w:numPr>
      <w:spacing w:before="40"/>
      <w:outlineLvl w:val="6"/>
    </w:pPr>
    <w:rPr>
      <w:rFonts w:asciiTheme="majorHAnsi" w:eastAsiaTheme="majorEastAsia" w:hAnsiTheme="majorHAnsi" w:cstheme="majorBidi"/>
      <w:i/>
      <w:iCs/>
      <w:color w:val="0D5571" w:themeColor="accent1" w:themeShade="7F"/>
    </w:rPr>
  </w:style>
  <w:style w:type="paragraph" w:styleId="Ttulo8">
    <w:name w:val="heading 8"/>
    <w:basedOn w:val="Normal"/>
    <w:next w:val="Normal"/>
    <w:link w:val="Ttulo8Car"/>
    <w:uiPriority w:val="9"/>
    <w:semiHidden/>
    <w:unhideWhenUsed/>
    <w:qFormat/>
    <w:rsid w:val="006736EC"/>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736E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odd,header odd1,header odd2,header odd3,header odd4,header odd5,header odd6,header1,header2,header3,header odd11,header odd21,header odd7,header4,header odd8,header odd9,header5,header odd12,header11,header21,header odd22,header31,h8"/>
    <w:basedOn w:val="Normal"/>
    <w:link w:val="EncabezadoCar"/>
    <w:rsid w:val="00B86976"/>
    <w:pPr>
      <w:tabs>
        <w:tab w:val="center" w:pos="4252"/>
        <w:tab w:val="right" w:pos="8504"/>
      </w:tabs>
    </w:pPr>
  </w:style>
  <w:style w:type="character" w:customStyle="1" w:styleId="EncabezadoCar">
    <w:name w:val="Encabezado Car"/>
    <w:aliases w:val="header odd Car,header odd1 Car,header odd2 Car,header odd3 Car,header odd4 Car,header odd5 Car,header odd6 Car,header1 Car,header2 Car,header3 Car,header odd11 Car,header odd21 Car,header odd7 Car,header4 Car,header odd8 Car,header5 Car"/>
    <w:basedOn w:val="Fuentedeprrafopredeter"/>
    <w:link w:val="Encabezado"/>
    <w:rsid w:val="00B86976"/>
    <w:rPr>
      <w:rFonts w:ascii="Times New Roman" w:eastAsia="Times New Roman" w:hAnsi="Times New Roman" w:cs="Times New Roman"/>
      <w:sz w:val="24"/>
      <w:szCs w:val="24"/>
      <w:lang w:val="en-US" w:eastAsia="es-ES_tradnl"/>
    </w:rPr>
  </w:style>
  <w:style w:type="paragraph" w:styleId="Piedepgina">
    <w:name w:val="footer"/>
    <w:aliases w:val=" Car Car Car, Car Car,Car Car Car,Car Car"/>
    <w:basedOn w:val="Normal"/>
    <w:link w:val="PiedepginaCar"/>
    <w:uiPriority w:val="99"/>
    <w:rsid w:val="00B86976"/>
    <w:pPr>
      <w:tabs>
        <w:tab w:val="center" w:pos="4252"/>
        <w:tab w:val="right" w:pos="8504"/>
      </w:tabs>
    </w:pPr>
  </w:style>
  <w:style w:type="character" w:customStyle="1" w:styleId="PiedepginaCar">
    <w:name w:val="Pie de página Car"/>
    <w:aliases w:val=" Car Car Car Car, Car Car Car1,Car Car Car Car,Car Car Car1"/>
    <w:basedOn w:val="Fuentedeprrafopredeter"/>
    <w:link w:val="Piedepgina"/>
    <w:uiPriority w:val="99"/>
    <w:rsid w:val="00B86976"/>
    <w:rPr>
      <w:rFonts w:ascii="Times New Roman" w:eastAsia="Times New Roman" w:hAnsi="Times New Roman" w:cs="Times New Roman"/>
      <w:sz w:val="24"/>
      <w:szCs w:val="24"/>
      <w:lang w:val="en-US" w:eastAsia="es-ES_tradnl"/>
    </w:rPr>
  </w:style>
  <w:style w:type="paragraph" w:styleId="Ttulo">
    <w:name w:val="Title"/>
    <w:basedOn w:val="Normal"/>
    <w:link w:val="TtuloCar"/>
    <w:qFormat/>
    <w:rsid w:val="00B86976"/>
    <w:pPr>
      <w:jc w:val="center"/>
    </w:pPr>
    <w:rPr>
      <w:rFonts w:ascii="Arial" w:hAnsi="Arial"/>
      <w:b/>
      <w:sz w:val="20"/>
    </w:rPr>
  </w:style>
  <w:style w:type="character" w:customStyle="1" w:styleId="TtuloCar">
    <w:name w:val="Título Car"/>
    <w:basedOn w:val="Fuentedeprrafopredeter"/>
    <w:link w:val="Ttulo"/>
    <w:rsid w:val="00B86976"/>
    <w:rPr>
      <w:rFonts w:ascii="Arial" w:eastAsia="Times New Roman" w:hAnsi="Arial" w:cs="Times New Roman"/>
      <w:b/>
      <w:sz w:val="20"/>
      <w:szCs w:val="24"/>
      <w:lang w:eastAsia="es-ES_tradnl"/>
    </w:rPr>
  </w:style>
  <w:style w:type="paragraph" w:customStyle="1" w:styleId="T1">
    <w:name w:val="T1"/>
    <w:basedOn w:val="Normal"/>
    <w:qFormat/>
    <w:rsid w:val="00B86976"/>
    <w:pPr>
      <w:numPr>
        <w:numId w:val="1"/>
      </w:numPr>
      <w:contextualSpacing/>
      <w:jc w:val="both"/>
    </w:pPr>
    <w:rPr>
      <w:rFonts w:ascii="Arial Narrow" w:eastAsia="Calibri" w:hAnsi="Arial Narrow" w:cs="Arial"/>
      <w:b/>
      <w:bCs/>
      <w:iCs/>
      <w:lang w:eastAsia="en-US"/>
    </w:rPr>
  </w:style>
  <w:style w:type="paragraph" w:customStyle="1" w:styleId="T2">
    <w:name w:val="T2"/>
    <w:basedOn w:val="T1"/>
    <w:qFormat/>
    <w:rsid w:val="00B86976"/>
    <w:pPr>
      <w:numPr>
        <w:ilvl w:val="1"/>
      </w:numPr>
    </w:pPr>
  </w:style>
  <w:style w:type="paragraph" w:styleId="Prrafodelista">
    <w:name w:val="List Paragraph"/>
    <w:aliases w:val="List1,titulo 3,Bullet List,FooterText,numbered,Paragraphe de liste1,Bulletr List Paragraph,列出段落,列出段落1,lp1,List Paragraph11,Cuadrícula media 1 - Énfasis 21,subcapitulo,Título 1.,HOJA,Bolita,Párrafo de lista4,BOLADEF,BOLA,b1"/>
    <w:basedOn w:val="Normal"/>
    <w:link w:val="PrrafodelistaCar"/>
    <w:uiPriority w:val="34"/>
    <w:qFormat/>
    <w:rsid w:val="00B86976"/>
    <w:pPr>
      <w:ind w:left="720"/>
    </w:pPr>
  </w:style>
  <w:style w:type="paragraph" w:styleId="NormalWeb">
    <w:name w:val="Normal (Web)"/>
    <w:basedOn w:val="Normal"/>
    <w:uiPriority w:val="99"/>
    <w:rsid w:val="00B86976"/>
  </w:style>
  <w:style w:type="paragraph" w:styleId="Sinespaciado">
    <w:name w:val="No Spacing"/>
    <w:link w:val="SinespaciadoCar"/>
    <w:uiPriority w:val="1"/>
    <w:qFormat/>
    <w:rsid w:val="00B86976"/>
    <w:pPr>
      <w:spacing w:after="0" w:line="240" w:lineRule="auto"/>
    </w:pPr>
    <w:rPr>
      <w:rFonts w:ascii="Arial" w:eastAsia="Times New Roman" w:hAnsi="Arial" w:cs="Times New Roman"/>
      <w:bCs/>
      <w:color w:val="0F037D"/>
      <w:szCs w:val="24"/>
      <w:u w:val="single" w:color="000080"/>
      <w:lang w:eastAsia="es-ES"/>
    </w:rPr>
  </w:style>
  <w:style w:type="character" w:customStyle="1" w:styleId="PrrafodelistaCar">
    <w:name w:val="Párrafo de lista Car"/>
    <w:aliases w:val="List1 Car,titulo 3 Car,Bullet List Car,FooterText Car,numbered Car,Paragraphe de liste1 Car,Bulletr List Paragraph Car,列出段落 Car,列出段落1 Car,lp1 Car,List Paragraph11 Car,Cuadrícula media 1 - Énfasis 21 Car,subcapitulo Car,Título 1. Car"/>
    <w:link w:val="Prrafodelista"/>
    <w:uiPriority w:val="34"/>
    <w:rsid w:val="00B86976"/>
    <w:rPr>
      <w:rFonts w:ascii="Times New Roman" w:eastAsia="Times New Roman" w:hAnsi="Times New Roman" w:cs="Times New Roman"/>
      <w:sz w:val="24"/>
      <w:szCs w:val="24"/>
      <w:lang w:val="en-US" w:eastAsia="es-ES_tradnl"/>
    </w:rPr>
  </w:style>
  <w:style w:type="character" w:customStyle="1" w:styleId="SinespaciadoCar">
    <w:name w:val="Sin espaciado Car"/>
    <w:link w:val="Sinespaciado"/>
    <w:uiPriority w:val="1"/>
    <w:rsid w:val="00B86976"/>
    <w:rPr>
      <w:rFonts w:ascii="Arial" w:eastAsia="Times New Roman" w:hAnsi="Arial" w:cs="Times New Roman"/>
      <w:bCs/>
      <w:color w:val="0F037D"/>
      <w:szCs w:val="24"/>
      <w:u w:val="single" w:color="000080"/>
      <w:lang w:val="en-US" w:eastAsia="es-ES"/>
    </w:rPr>
  </w:style>
  <w:style w:type="table" w:styleId="Tabladecuadrcula3">
    <w:name w:val="Grid Table 3"/>
    <w:basedOn w:val="Tablanormal"/>
    <w:uiPriority w:val="48"/>
    <w:rsid w:val="007000E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1C4C7F"/>
    <w:rPr>
      <w:rFonts w:asciiTheme="majorHAnsi" w:eastAsiaTheme="majorEastAsia" w:hAnsiTheme="majorHAnsi" w:cstheme="majorBidi"/>
      <w:color w:val="1481AB" w:themeColor="accent1" w:themeShade="BF"/>
      <w:sz w:val="26"/>
      <w:szCs w:val="26"/>
      <w:lang w:val="en-US" w:eastAsia="es-ES_tradnl"/>
    </w:rPr>
  </w:style>
  <w:style w:type="paragraph" w:styleId="Textodeglobo">
    <w:name w:val="Balloon Text"/>
    <w:basedOn w:val="Normal"/>
    <w:link w:val="TextodegloboCar"/>
    <w:uiPriority w:val="99"/>
    <w:semiHidden/>
    <w:unhideWhenUsed/>
    <w:rsid w:val="004810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075"/>
    <w:rPr>
      <w:rFonts w:ascii="Segoe UI" w:eastAsia="Times New Roman" w:hAnsi="Segoe UI" w:cs="Segoe UI"/>
      <w:sz w:val="18"/>
      <w:szCs w:val="18"/>
      <w:lang w:val="en-US" w:eastAsia="es-ES_tradnl"/>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rsid w:val="00977E04"/>
    <w:rPr>
      <w:rFonts w:ascii="Times New Roman" w:eastAsia="Times New Roman" w:hAnsi="Times New Roman" w:cs="Times New Roman"/>
      <w:sz w:val="20"/>
      <w:szCs w:val="20"/>
      <w:lang w:val="en-US" w:eastAsia="es-ES_tradnl"/>
    </w:rPr>
  </w:style>
  <w:style w:type="paragraph" w:styleId="Asuntodelcomentario">
    <w:name w:val="annotation subject"/>
    <w:basedOn w:val="Textocomentario"/>
    <w:next w:val="Textocomentario"/>
    <w:link w:val="AsuntodelcomentarioCar"/>
    <w:uiPriority w:val="99"/>
    <w:semiHidden/>
    <w:unhideWhenUsed/>
    <w:rsid w:val="00977E04"/>
    <w:rPr>
      <w:b/>
      <w:bCs/>
    </w:rPr>
  </w:style>
  <w:style w:type="character" w:customStyle="1" w:styleId="AsuntodelcomentarioCar">
    <w:name w:val="Asunto del comentario Car"/>
    <w:basedOn w:val="TextocomentarioCar"/>
    <w:link w:val="Asuntodelcomentario"/>
    <w:uiPriority w:val="99"/>
    <w:semiHidden/>
    <w:rsid w:val="00977E04"/>
    <w:rPr>
      <w:rFonts w:ascii="Times New Roman" w:eastAsia="Times New Roman" w:hAnsi="Times New Roman" w:cs="Times New Roman"/>
      <w:b/>
      <w:bCs/>
      <w:sz w:val="20"/>
      <w:szCs w:val="20"/>
      <w:lang w:val="en-US" w:eastAsia="es-ES_tradnl"/>
    </w:rPr>
  </w:style>
  <w:style w:type="character" w:customStyle="1" w:styleId="Ttulo1Car">
    <w:name w:val="Título 1 Car"/>
    <w:aliases w:val="INFITULUA-T2 Car,BONUS-T1 Car,MT1 Car,título 1 Car"/>
    <w:basedOn w:val="Fuentedeprrafopredeter"/>
    <w:link w:val="Ttulo1"/>
    <w:rsid w:val="006736EC"/>
    <w:rPr>
      <w:rFonts w:ascii="Times New Roman" w:eastAsia="Cambria" w:hAnsi="Times New Roman" w:cs="Times New Roman"/>
      <w:b/>
      <w:bCs/>
      <w:kern w:val="32"/>
      <w:sz w:val="24"/>
      <w:szCs w:val="24"/>
      <w:u w:val="single"/>
      <w:lang w:val="en-US" w:eastAsia="es-ES"/>
    </w:rPr>
  </w:style>
  <w:style w:type="character" w:customStyle="1" w:styleId="Ttulo3Car">
    <w:name w:val="Título 3 Car"/>
    <w:basedOn w:val="Fuentedeprrafopredeter"/>
    <w:link w:val="Ttulo3"/>
    <w:uiPriority w:val="9"/>
    <w:semiHidden/>
    <w:rsid w:val="006736EC"/>
    <w:rPr>
      <w:rFonts w:asciiTheme="majorHAnsi" w:eastAsiaTheme="majorEastAsia" w:hAnsiTheme="majorHAnsi" w:cstheme="majorBidi"/>
      <w:color w:val="0D5571" w:themeColor="accent1" w:themeShade="7F"/>
      <w:sz w:val="24"/>
      <w:szCs w:val="24"/>
      <w:lang w:val="en-US" w:eastAsia="es-ES_tradnl"/>
    </w:rPr>
  </w:style>
  <w:style w:type="character" w:customStyle="1" w:styleId="Ttulo4Car">
    <w:name w:val="Título 4 Car"/>
    <w:basedOn w:val="Fuentedeprrafopredeter"/>
    <w:link w:val="Ttulo4"/>
    <w:uiPriority w:val="9"/>
    <w:semiHidden/>
    <w:rsid w:val="006736EC"/>
    <w:rPr>
      <w:rFonts w:asciiTheme="majorHAnsi" w:eastAsiaTheme="majorEastAsia" w:hAnsiTheme="majorHAnsi" w:cstheme="majorBidi"/>
      <w:i/>
      <w:iCs/>
      <w:color w:val="1481AB" w:themeColor="accent1" w:themeShade="BF"/>
      <w:sz w:val="24"/>
      <w:szCs w:val="24"/>
      <w:lang w:val="en-US" w:eastAsia="es-ES_tradnl"/>
    </w:rPr>
  </w:style>
  <w:style w:type="character" w:customStyle="1" w:styleId="Ttulo5Car">
    <w:name w:val="Título 5 Car"/>
    <w:basedOn w:val="Fuentedeprrafopredeter"/>
    <w:link w:val="Ttulo5"/>
    <w:uiPriority w:val="9"/>
    <w:semiHidden/>
    <w:rsid w:val="006736EC"/>
    <w:rPr>
      <w:rFonts w:asciiTheme="majorHAnsi" w:eastAsiaTheme="majorEastAsia" w:hAnsiTheme="majorHAnsi" w:cstheme="majorBidi"/>
      <w:color w:val="1481AB" w:themeColor="accent1" w:themeShade="BF"/>
      <w:sz w:val="24"/>
      <w:szCs w:val="24"/>
      <w:lang w:val="en-US" w:eastAsia="es-ES_tradnl"/>
    </w:rPr>
  </w:style>
  <w:style w:type="character" w:customStyle="1" w:styleId="Ttulo6Car">
    <w:name w:val="Título 6 Car"/>
    <w:basedOn w:val="Fuentedeprrafopredeter"/>
    <w:link w:val="Ttulo6"/>
    <w:uiPriority w:val="9"/>
    <w:semiHidden/>
    <w:rsid w:val="006736EC"/>
    <w:rPr>
      <w:rFonts w:asciiTheme="majorHAnsi" w:eastAsiaTheme="majorEastAsia" w:hAnsiTheme="majorHAnsi" w:cstheme="majorBidi"/>
      <w:color w:val="0D5571" w:themeColor="accent1" w:themeShade="7F"/>
      <w:sz w:val="24"/>
      <w:szCs w:val="24"/>
      <w:lang w:val="en-US" w:eastAsia="es-ES_tradnl"/>
    </w:rPr>
  </w:style>
  <w:style w:type="character" w:customStyle="1" w:styleId="Ttulo7Car">
    <w:name w:val="Título 7 Car"/>
    <w:basedOn w:val="Fuentedeprrafopredeter"/>
    <w:link w:val="Ttulo7"/>
    <w:uiPriority w:val="9"/>
    <w:semiHidden/>
    <w:rsid w:val="006736EC"/>
    <w:rPr>
      <w:rFonts w:asciiTheme="majorHAnsi" w:eastAsiaTheme="majorEastAsia" w:hAnsiTheme="majorHAnsi" w:cstheme="majorBidi"/>
      <w:i/>
      <w:iCs/>
      <w:color w:val="0D5571" w:themeColor="accent1" w:themeShade="7F"/>
      <w:sz w:val="24"/>
      <w:szCs w:val="24"/>
      <w:lang w:val="en-US" w:eastAsia="es-ES_tradnl"/>
    </w:rPr>
  </w:style>
  <w:style w:type="character" w:customStyle="1" w:styleId="Ttulo8Car">
    <w:name w:val="Título 8 Car"/>
    <w:basedOn w:val="Fuentedeprrafopredeter"/>
    <w:link w:val="Ttulo8"/>
    <w:uiPriority w:val="9"/>
    <w:semiHidden/>
    <w:rsid w:val="006736EC"/>
    <w:rPr>
      <w:rFonts w:asciiTheme="majorHAnsi" w:eastAsiaTheme="majorEastAsia" w:hAnsiTheme="majorHAnsi" w:cstheme="majorBidi"/>
      <w:color w:val="272727" w:themeColor="text1" w:themeTint="D8"/>
      <w:sz w:val="21"/>
      <w:szCs w:val="21"/>
      <w:lang w:val="en-US" w:eastAsia="es-ES_tradnl"/>
    </w:rPr>
  </w:style>
  <w:style w:type="character" w:customStyle="1" w:styleId="Ttulo9Car">
    <w:name w:val="Título 9 Car"/>
    <w:basedOn w:val="Fuentedeprrafopredeter"/>
    <w:link w:val="Ttulo9"/>
    <w:uiPriority w:val="9"/>
    <w:semiHidden/>
    <w:rsid w:val="006736EC"/>
    <w:rPr>
      <w:rFonts w:asciiTheme="majorHAnsi" w:eastAsiaTheme="majorEastAsia" w:hAnsiTheme="majorHAnsi" w:cstheme="majorBidi"/>
      <w:i/>
      <w:iCs/>
      <w:color w:val="272727" w:themeColor="text1" w:themeTint="D8"/>
      <w:sz w:val="21"/>
      <w:szCs w:val="21"/>
      <w:lang w:val="en-US" w:eastAsia="es-ES_tradnl"/>
    </w:rPr>
  </w:style>
  <w:style w:type="table" w:styleId="Tablaconcuadrcula">
    <w:name w:val="Table Grid"/>
    <w:basedOn w:val="Tablanormal"/>
    <w:rsid w:val="004E1FB5"/>
    <w:pPr>
      <w:spacing w:before="200" w:after="0" w:line="240" w:lineRule="auto"/>
      <w:ind w:left="567" w:hanging="56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B53EF4"/>
    <w:pPr>
      <w:spacing w:after="0" w:line="240" w:lineRule="auto"/>
    </w:pPr>
    <w:rPr>
      <w:rFonts w:ascii="Times New Roman" w:eastAsia="Times New Roman" w:hAnsi="Times New Roman" w:cs="Times New Roman"/>
      <w:sz w:val="24"/>
      <w:szCs w:val="24"/>
      <w:lang w:eastAsia="es-ES_tradnl"/>
    </w:rPr>
  </w:style>
  <w:style w:type="paragraph" w:styleId="TDC1">
    <w:name w:val="toc 1"/>
    <w:basedOn w:val="Normal"/>
    <w:next w:val="Normal"/>
    <w:autoRedefine/>
    <w:uiPriority w:val="39"/>
    <w:unhideWhenUsed/>
    <w:rsid w:val="00AF6BA4"/>
    <w:pPr>
      <w:spacing w:after="100"/>
    </w:pPr>
  </w:style>
  <w:style w:type="paragraph" w:styleId="TDC2">
    <w:name w:val="toc 2"/>
    <w:basedOn w:val="Normal"/>
    <w:next w:val="Normal"/>
    <w:autoRedefine/>
    <w:uiPriority w:val="39"/>
    <w:unhideWhenUsed/>
    <w:rsid w:val="00AF6BA4"/>
    <w:pPr>
      <w:spacing w:after="100"/>
      <w:ind w:left="240"/>
    </w:pPr>
  </w:style>
  <w:style w:type="character" w:styleId="Hipervnculo">
    <w:name w:val="Hyperlink"/>
    <w:basedOn w:val="Fuentedeprrafopredeter"/>
    <w:uiPriority w:val="99"/>
    <w:unhideWhenUsed/>
    <w:rsid w:val="00AF6BA4"/>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491">
          <w:marLeft w:val="0"/>
          <w:marRight w:val="0"/>
          <w:marTop w:val="0"/>
          <w:marBottom w:val="0"/>
          <w:divBdr>
            <w:top w:val="none" w:sz="0" w:space="0" w:color="auto"/>
            <w:left w:val="none" w:sz="0" w:space="0" w:color="auto"/>
            <w:bottom w:val="none" w:sz="0" w:space="0" w:color="auto"/>
            <w:right w:val="none" w:sz="0" w:space="0" w:color="auto"/>
          </w:divBdr>
          <w:divsChild>
            <w:div w:id="1840196786">
              <w:marLeft w:val="0"/>
              <w:marRight w:val="0"/>
              <w:marTop w:val="0"/>
              <w:marBottom w:val="0"/>
              <w:divBdr>
                <w:top w:val="none" w:sz="0" w:space="0" w:color="auto"/>
                <w:left w:val="none" w:sz="0" w:space="0" w:color="auto"/>
                <w:bottom w:val="none" w:sz="0" w:space="0" w:color="auto"/>
                <w:right w:val="none" w:sz="0" w:space="0" w:color="auto"/>
              </w:divBdr>
              <w:divsChild>
                <w:div w:id="8731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6493">
          <w:marLeft w:val="0"/>
          <w:marRight w:val="0"/>
          <w:marTop w:val="0"/>
          <w:marBottom w:val="0"/>
          <w:divBdr>
            <w:top w:val="none" w:sz="0" w:space="0" w:color="auto"/>
            <w:left w:val="none" w:sz="0" w:space="0" w:color="auto"/>
            <w:bottom w:val="none" w:sz="0" w:space="0" w:color="auto"/>
            <w:right w:val="none" w:sz="0" w:space="0" w:color="auto"/>
          </w:divBdr>
          <w:divsChild>
            <w:div w:id="562059306">
              <w:marLeft w:val="0"/>
              <w:marRight w:val="0"/>
              <w:marTop w:val="0"/>
              <w:marBottom w:val="0"/>
              <w:divBdr>
                <w:top w:val="none" w:sz="0" w:space="0" w:color="auto"/>
                <w:left w:val="none" w:sz="0" w:space="0" w:color="auto"/>
                <w:bottom w:val="none" w:sz="0" w:space="0" w:color="auto"/>
                <w:right w:val="none" w:sz="0" w:space="0" w:color="auto"/>
              </w:divBdr>
              <w:divsChild>
                <w:div w:id="1736970232">
                  <w:marLeft w:val="0"/>
                  <w:marRight w:val="0"/>
                  <w:marTop w:val="0"/>
                  <w:marBottom w:val="0"/>
                  <w:divBdr>
                    <w:top w:val="none" w:sz="0" w:space="0" w:color="auto"/>
                    <w:left w:val="none" w:sz="0" w:space="0" w:color="auto"/>
                    <w:bottom w:val="none" w:sz="0" w:space="0" w:color="auto"/>
                    <w:right w:val="none" w:sz="0" w:space="0" w:color="auto"/>
                  </w:divBdr>
                </w:div>
              </w:divsChild>
            </w:div>
            <w:div w:id="1793135236">
              <w:marLeft w:val="0"/>
              <w:marRight w:val="0"/>
              <w:marTop w:val="0"/>
              <w:marBottom w:val="0"/>
              <w:divBdr>
                <w:top w:val="none" w:sz="0" w:space="0" w:color="auto"/>
                <w:left w:val="none" w:sz="0" w:space="0" w:color="auto"/>
                <w:bottom w:val="none" w:sz="0" w:space="0" w:color="auto"/>
                <w:right w:val="none" w:sz="0" w:space="0" w:color="auto"/>
              </w:divBdr>
              <w:divsChild>
                <w:div w:id="154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B20E-DB9A-476B-8492-269C7E5C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3952</Words>
  <Characters>21742</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Cardona Restrepo</dc:creator>
  <cp:keywords/>
  <dc:description/>
  <cp:lastModifiedBy>Andres Julian Hernandez Valencia</cp:lastModifiedBy>
  <cp:revision>2</cp:revision>
  <cp:lastPrinted>2019-11-06T00:09:00Z</cp:lastPrinted>
  <dcterms:created xsi:type="dcterms:W3CDTF">2019-11-15T21:09:00Z</dcterms:created>
  <dcterms:modified xsi:type="dcterms:W3CDTF">2019-11-19T10:19:00Z</dcterms:modified>
</cp:coreProperties>
</file>